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E8A5" w14:textId="5718937D" w:rsidR="002B1308" w:rsidRPr="00DF0FC3" w:rsidRDefault="00B86CA3" w:rsidP="00B86CA3">
      <w:pPr>
        <w:spacing w:after="0" w:line="240" w:lineRule="auto"/>
        <w:rPr>
          <w:color w:val="FF0000"/>
        </w:rPr>
      </w:pPr>
      <w:r>
        <w:rPr>
          <w:color w:val="FF0000"/>
        </w:rPr>
        <w:tab/>
      </w:r>
      <w:r>
        <w:rPr>
          <w:color w:val="FF0000"/>
        </w:rPr>
        <w:tab/>
      </w:r>
      <w:r>
        <w:rPr>
          <w:color w:val="FF0000"/>
        </w:rPr>
        <w:tab/>
        <w:t xml:space="preserve"> </w:t>
      </w:r>
      <w:r w:rsidR="00EF5D00">
        <w:rPr>
          <w:color w:val="FF0000"/>
        </w:rPr>
        <w:tab/>
      </w:r>
      <w:r w:rsidR="00EF5D00">
        <w:rPr>
          <w:color w:val="FF0000"/>
        </w:rPr>
        <w:tab/>
      </w:r>
      <w:r w:rsidR="00EF5D00">
        <w:rPr>
          <w:color w:val="FF0000"/>
        </w:rPr>
        <w:tab/>
      </w:r>
      <w:r w:rsidR="00EF5D00">
        <w:rPr>
          <w:color w:val="FF0000"/>
        </w:rPr>
        <w:tab/>
      </w:r>
      <w:r w:rsidR="00EF5D00">
        <w:rPr>
          <w:color w:val="FF0000"/>
        </w:rPr>
        <w:tab/>
      </w:r>
      <w:r w:rsidR="00EF5D00">
        <w:rPr>
          <w:color w:val="FF0000"/>
        </w:rPr>
        <w:tab/>
      </w:r>
      <w:r w:rsidR="00EF5D00">
        <w:rPr>
          <w:color w:val="FF0000"/>
        </w:rPr>
        <w:tab/>
      </w:r>
      <w:r w:rsidR="00EF5D00">
        <w:rPr>
          <w:color w:val="FF0000"/>
        </w:rPr>
        <w:tab/>
      </w:r>
      <w:r w:rsidR="00EF5D00">
        <w:rPr>
          <w:color w:val="FF0000"/>
        </w:rPr>
        <w:tab/>
      </w:r>
      <w:r w:rsidR="002B1308" w:rsidRPr="00DF0FC3">
        <w:rPr>
          <w:color w:val="FF0000"/>
        </w:rPr>
        <w:t xml:space="preserve">IFA Address </w:t>
      </w:r>
    </w:p>
    <w:p w14:paraId="5C87CA9F" w14:textId="77777777" w:rsidR="002B1308" w:rsidRPr="00DF0FC3" w:rsidRDefault="002B1308" w:rsidP="002B1308">
      <w:pPr>
        <w:spacing w:after="0" w:line="240" w:lineRule="auto"/>
        <w:jc w:val="right"/>
        <w:rPr>
          <w:color w:val="FF0000"/>
        </w:rPr>
      </w:pPr>
      <w:r w:rsidRPr="00DF0FC3">
        <w:rPr>
          <w:color w:val="FF0000"/>
        </w:rPr>
        <w:t>1 Town Street</w:t>
      </w:r>
    </w:p>
    <w:p w14:paraId="607516F1" w14:textId="77777777" w:rsidR="002B1308" w:rsidRPr="00DF0FC3" w:rsidRDefault="002B1308" w:rsidP="002B1308">
      <w:pPr>
        <w:spacing w:after="0" w:line="240" w:lineRule="auto"/>
        <w:jc w:val="right"/>
        <w:rPr>
          <w:color w:val="FF0000"/>
        </w:rPr>
      </w:pPr>
      <w:r w:rsidRPr="00DF0FC3">
        <w:rPr>
          <w:color w:val="FF0000"/>
        </w:rPr>
        <w:t>Headingley</w:t>
      </w:r>
    </w:p>
    <w:p w14:paraId="06FE0BF2" w14:textId="77777777" w:rsidR="002B1308" w:rsidRPr="00DF0FC3" w:rsidRDefault="002B1308" w:rsidP="002B1308">
      <w:pPr>
        <w:spacing w:after="0" w:line="240" w:lineRule="auto"/>
        <w:jc w:val="right"/>
        <w:rPr>
          <w:color w:val="FF0000"/>
        </w:rPr>
      </w:pPr>
      <w:r w:rsidRPr="00DF0FC3">
        <w:rPr>
          <w:color w:val="FF0000"/>
        </w:rPr>
        <w:t>Leeds</w:t>
      </w:r>
    </w:p>
    <w:p w14:paraId="5B1D0812" w14:textId="77777777" w:rsidR="002B1308" w:rsidRPr="00DF0FC3" w:rsidRDefault="002B1308" w:rsidP="002B1308">
      <w:pPr>
        <w:spacing w:after="0" w:line="240" w:lineRule="auto"/>
        <w:jc w:val="right"/>
        <w:rPr>
          <w:color w:val="FF0000"/>
        </w:rPr>
      </w:pPr>
      <w:r w:rsidRPr="00DF0FC3">
        <w:rPr>
          <w:color w:val="FF0000"/>
        </w:rPr>
        <w:t>LS28 1AQ</w:t>
      </w:r>
    </w:p>
    <w:p w14:paraId="32FF7396" w14:textId="110763C5" w:rsidR="00A1706A" w:rsidRPr="00BB768F" w:rsidRDefault="00EF5D00" w:rsidP="00A1706A">
      <w:pPr>
        <w:spacing w:after="0" w:line="240" w:lineRule="auto"/>
        <w:rPr>
          <w:color w:val="FF0000"/>
        </w:rPr>
      </w:pPr>
      <w:r>
        <w:rPr>
          <w:color w:val="FF0000"/>
        </w:rPr>
        <w:t>[</w:t>
      </w:r>
      <w:r w:rsidR="00A1706A" w:rsidRPr="00BB768F">
        <w:rPr>
          <w:color w:val="FF0000"/>
        </w:rPr>
        <w:t>Stuart Andrew MP</w:t>
      </w:r>
      <w:r>
        <w:rPr>
          <w:color w:val="FF0000"/>
        </w:rPr>
        <w:t>]</w:t>
      </w:r>
    </w:p>
    <w:p w14:paraId="0D021B69" w14:textId="2DCE8ED1" w:rsidR="00A1706A" w:rsidRPr="00EF5D00" w:rsidRDefault="00A1706A" w:rsidP="00A1706A">
      <w:pPr>
        <w:spacing w:after="0" w:line="240" w:lineRule="auto"/>
      </w:pPr>
      <w:r w:rsidRPr="00EF5D00">
        <w:t>House of Commons</w:t>
      </w:r>
    </w:p>
    <w:p w14:paraId="24E23D6C" w14:textId="77777777" w:rsidR="00A1706A" w:rsidRPr="00EF5D00" w:rsidRDefault="00A1706A" w:rsidP="00A1706A">
      <w:pPr>
        <w:spacing w:after="0" w:line="240" w:lineRule="auto"/>
      </w:pPr>
      <w:r w:rsidRPr="00EF5D00">
        <w:t>Houses of Parliament</w:t>
      </w:r>
    </w:p>
    <w:p w14:paraId="165B2D81" w14:textId="77777777" w:rsidR="00A1706A" w:rsidRPr="00EF5D00" w:rsidRDefault="00A1706A" w:rsidP="00A1706A">
      <w:pPr>
        <w:spacing w:after="0" w:line="240" w:lineRule="auto"/>
      </w:pPr>
      <w:r w:rsidRPr="00EF5D00">
        <w:t>London</w:t>
      </w:r>
    </w:p>
    <w:p w14:paraId="42ED7C77" w14:textId="77777777" w:rsidR="00A1706A" w:rsidRPr="00EF5D00" w:rsidRDefault="00A1706A" w:rsidP="00A1706A">
      <w:pPr>
        <w:spacing w:after="0" w:line="240" w:lineRule="auto"/>
      </w:pPr>
      <w:r w:rsidRPr="00EF5D00">
        <w:t>SW1A 0AA</w:t>
      </w:r>
    </w:p>
    <w:p w14:paraId="2BCCA977" w14:textId="6A3F84C2" w:rsidR="00A1706A" w:rsidRPr="00BB768F" w:rsidRDefault="00EF5D00" w:rsidP="00A1706A">
      <w:pPr>
        <w:spacing w:after="0" w:line="240" w:lineRule="auto"/>
        <w:rPr>
          <w:color w:val="FF0000"/>
        </w:rPr>
      </w:pPr>
      <w:r>
        <w:t>[</w:t>
      </w:r>
      <w:hyperlink r:id="rId5" w:history="1">
        <w:r w:rsidRPr="00540654">
          <w:rPr>
            <w:rStyle w:val="Hyperlink"/>
          </w:rPr>
          <w:t>stuart.andrew.mp@parliament.uk</w:t>
        </w:r>
      </w:hyperlink>
      <w:r>
        <w:rPr>
          <w:rStyle w:val="Hyperlink"/>
          <w:color w:val="FF0000"/>
        </w:rPr>
        <w:t>]</w:t>
      </w:r>
    </w:p>
    <w:p w14:paraId="658DF19A" w14:textId="77777777" w:rsidR="00A1706A" w:rsidRDefault="00A1706A" w:rsidP="00A1706A">
      <w:pPr>
        <w:spacing w:after="0" w:line="240" w:lineRule="auto"/>
      </w:pPr>
    </w:p>
    <w:p w14:paraId="117A83B4" w14:textId="4730D775" w:rsidR="00A1706A" w:rsidRDefault="00EF5D00" w:rsidP="00EF5D00">
      <w:pPr>
        <w:spacing w:after="0" w:line="240" w:lineRule="auto"/>
        <w:jc w:val="right"/>
      </w:pPr>
      <w:r>
        <w:t>[</w:t>
      </w:r>
      <w:r w:rsidR="00A1706A">
        <w:t>1</w:t>
      </w:r>
      <w:r w:rsidR="00E87144">
        <w:t>7</w:t>
      </w:r>
      <w:r w:rsidR="00A1706A" w:rsidRPr="00A1706A">
        <w:rPr>
          <w:vertAlign w:val="superscript"/>
        </w:rPr>
        <w:t>th</w:t>
      </w:r>
      <w:r w:rsidR="00A1706A">
        <w:t xml:space="preserve"> </w:t>
      </w:r>
      <w:r w:rsidR="00E87144">
        <w:t xml:space="preserve">September </w:t>
      </w:r>
      <w:r w:rsidR="00A1706A">
        <w:t>2020</w:t>
      </w:r>
      <w:r>
        <w:t>]</w:t>
      </w:r>
    </w:p>
    <w:p w14:paraId="475792AE" w14:textId="77777777" w:rsidR="00A1706A" w:rsidRDefault="00A1706A" w:rsidP="00EF5D00">
      <w:pPr>
        <w:spacing w:after="120" w:line="240" w:lineRule="auto"/>
      </w:pPr>
      <w:r>
        <w:t xml:space="preserve">Dear </w:t>
      </w:r>
      <w:r w:rsidRPr="00BB768F">
        <w:rPr>
          <w:color w:val="FF0000"/>
        </w:rPr>
        <w:t>Stuart</w:t>
      </w:r>
    </w:p>
    <w:p w14:paraId="571D88B4" w14:textId="51225FEE" w:rsidR="00A1706A" w:rsidRPr="00EF5D00" w:rsidRDefault="00A1706A" w:rsidP="00EF5D00">
      <w:pPr>
        <w:spacing w:after="120" w:line="240" w:lineRule="auto"/>
        <w:jc w:val="center"/>
        <w:rPr>
          <w:b/>
          <w:u w:val="single"/>
        </w:rPr>
      </w:pPr>
      <w:r w:rsidRPr="00EF5D00">
        <w:rPr>
          <w:b/>
          <w:u w:val="single"/>
        </w:rPr>
        <w:t xml:space="preserve">The </w:t>
      </w:r>
      <w:r w:rsidR="00EF5D00" w:rsidRPr="00EF5D00">
        <w:rPr>
          <w:b/>
          <w:u w:val="single"/>
        </w:rPr>
        <w:t xml:space="preserve">Cost </w:t>
      </w:r>
      <w:r w:rsidR="00EF5D00">
        <w:rPr>
          <w:b/>
          <w:u w:val="single"/>
        </w:rPr>
        <w:t>o</w:t>
      </w:r>
      <w:r w:rsidR="00EF5D00" w:rsidRPr="00EF5D00">
        <w:rPr>
          <w:b/>
          <w:u w:val="single"/>
        </w:rPr>
        <w:t xml:space="preserve">f </w:t>
      </w:r>
      <w:r w:rsidRPr="00EF5D00">
        <w:rPr>
          <w:b/>
          <w:u w:val="single"/>
        </w:rPr>
        <w:t xml:space="preserve">Financial Services Regulation </w:t>
      </w:r>
      <w:r w:rsidR="00EF5D00" w:rsidRPr="00EF5D00">
        <w:rPr>
          <w:b/>
          <w:u w:val="single"/>
        </w:rPr>
        <w:t xml:space="preserve">&amp; The Annual Fees Paid </w:t>
      </w:r>
      <w:r w:rsidR="00EF5D00">
        <w:rPr>
          <w:b/>
          <w:u w:val="single"/>
        </w:rPr>
        <w:t>b</w:t>
      </w:r>
      <w:r w:rsidR="00EF5D00" w:rsidRPr="00EF5D00">
        <w:rPr>
          <w:b/>
          <w:u w:val="single"/>
        </w:rPr>
        <w:t xml:space="preserve">y </w:t>
      </w:r>
      <w:r w:rsidRPr="00EF5D00">
        <w:rPr>
          <w:b/>
          <w:u w:val="single"/>
        </w:rPr>
        <w:t xml:space="preserve">FCA Regulated </w:t>
      </w:r>
      <w:r w:rsidR="00EF5D00" w:rsidRPr="00EF5D00">
        <w:rPr>
          <w:b/>
          <w:u w:val="single"/>
        </w:rPr>
        <w:t>Firms</w:t>
      </w:r>
    </w:p>
    <w:p w14:paraId="4F7EA2A6" w14:textId="72C55FA4" w:rsidR="00EF5D00" w:rsidRPr="00EF5D00" w:rsidRDefault="00EF5D00" w:rsidP="00EF5D00">
      <w:pPr>
        <w:spacing w:after="120" w:line="240" w:lineRule="auto"/>
        <w:jc w:val="both"/>
      </w:pPr>
      <w:r w:rsidRPr="00EF5D00">
        <w:t xml:space="preserve">It is 20 years since Parliament passed The Financial Services and Markets Act 2000. This made regulation in the UK is notionally “independent” of Government. This allows HM Treasury to blank MPs requesting change or action. Recent campaigns demanding action over </w:t>
      </w:r>
      <w:r w:rsidR="00A84F55">
        <w:t>Regulation and its</w:t>
      </w:r>
      <w:r w:rsidRPr="00EF5D00">
        <w:t xml:space="preserve"> costs have fallen down this rabbit hole. </w:t>
      </w:r>
    </w:p>
    <w:p w14:paraId="387C6982" w14:textId="33048568" w:rsidR="00EF5D00" w:rsidRPr="00EF5D00" w:rsidRDefault="00EF5D00" w:rsidP="00EF5D00">
      <w:pPr>
        <w:spacing w:after="120" w:line="240" w:lineRule="auto"/>
        <w:jc w:val="both"/>
      </w:pPr>
      <w:r w:rsidRPr="00EF5D00">
        <w:t xml:space="preserve">However, there is one Parliamentary body that has oversight and that is the Treasury Select Committee (TSC) which can order enquiries into any aspect of regulation. </w:t>
      </w:r>
    </w:p>
    <w:p w14:paraId="17E88502" w14:textId="2A5E2B64" w:rsidR="00EF5D00" w:rsidRPr="008B611B" w:rsidRDefault="00EF5D00" w:rsidP="00EF5D00">
      <w:pPr>
        <w:spacing w:after="120" w:line="240" w:lineRule="auto"/>
        <w:rPr>
          <w:b/>
          <w:bCs/>
          <w:sz w:val="24"/>
          <w:szCs w:val="24"/>
        </w:rPr>
      </w:pPr>
      <w:r w:rsidRPr="008B611B">
        <w:rPr>
          <w:b/>
          <w:bCs/>
          <w:sz w:val="24"/>
          <w:szCs w:val="24"/>
        </w:rPr>
        <w:t>So, we are asking</w:t>
      </w:r>
      <w:r>
        <w:rPr>
          <w:b/>
          <w:bCs/>
          <w:sz w:val="24"/>
          <w:szCs w:val="24"/>
        </w:rPr>
        <w:t xml:space="preserve"> you to write to</w:t>
      </w:r>
      <w:r w:rsidRPr="008B611B">
        <w:rPr>
          <w:b/>
          <w:bCs/>
          <w:sz w:val="24"/>
          <w:szCs w:val="24"/>
        </w:rPr>
        <w:t xml:space="preserve"> Mel Stride MP, Chairman of the Treasury Select Committee to embark on a</w:t>
      </w:r>
      <w:r w:rsidR="00A84F55">
        <w:rPr>
          <w:b/>
          <w:bCs/>
          <w:sz w:val="24"/>
          <w:szCs w:val="24"/>
        </w:rPr>
        <w:t xml:space="preserve"> detailed</w:t>
      </w:r>
      <w:r w:rsidRPr="008B611B">
        <w:rPr>
          <w:b/>
          <w:bCs/>
          <w:sz w:val="24"/>
          <w:szCs w:val="24"/>
        </w:rPr>
        <w:t xml:space="preserve"> enquiry on regulation and its costs. </w:t>
      </w:r>
    </w:p>
    <w:p w14:paraId="1DBB66C7" w14:textId="784AFCFC" w:rsidR="00A1706A" w:rsidRDefault="00A1706A" w:rsidP="00EF5D00">
      <w:pPr>
        <w:spacing w:after="120" w:line="240" w:lineRule="auto"/>
        <w:jc w:val="both"/>
      </w:pPr>
      <w:r w:rsidRPr="00A1706A">
        <w:t xml:space="preserve">I have run a well-established Independent Financial Advice (IFA) firm for many years and the recent increase in </w:t>
      </w:r>
      <w:r>
        <w:t xml:space="preserve">FCA / FSCS levy / FOS costs are making it </w:t>
      </w:r>
      <w:r w:rsidR="00D82EED">
        <w:t>exceedingly difficult</w:t>
      </w:r>
      <w:r>
        <w:t xml:space="preserve"> to budget each year and </w:t>
      </w:r>
      <w:r w:rsidR="00D82EED">
        <w:t>carefully consider</w:t>
      </w:r>
      <w:r>
        <w:t xml:space="preserve"> future planning. In the last 12 months the Regulator fees have increased from </w:t>
      </w:r>
      <w:r w:rsidR="00EF5D00">
        <w:t>[</w:t>
      </w:r>
      <w:r w:rsidRPr="00BB768F">
        <w:rPr>
          <w:color w:val="FF0000"/>
        </w:rPr>
        <w:t>£XXXXX to £ZZZZ</w:t>
      </w:r>
      <w:r w:rsidR="00EF5D00">
        <w:rPr>
          <w:color w:val="FF0000"/>
        </w:rPr>
        <w:t>]</w:t>
      </w:r>
      <w:r>
        <w:t xml:space="preserve"> – this is </w:t>
      </w:r>
      <w:r w:rsidR="00A736F2">
        <w:t>an increase of</w:t>
      </w:r>
      <w:r w:rsidR="00EF5D00">
        <w:t xml:space="preserve"> [</w:t>
      </w:r>
      <w:r w:rsidR="00BB768F" w:rsidRPr="00BB768F">
        <w:rPr>
          <w:color w:val="FF0000"/>
        </w:rPr>
        <w:t xml:space="preserve">XX </w:t>
      </w:r>
      <w:r w:rsidR="00A736F2" w:rsidRPr="00BB768F">
        <w:rPr>
          <w:color w:val="FF0000"/>
        </w:rPr>
        <w:t>80%</w:t>
      </w:r>
      <w:r w:rsidR="00EF5D00">
        <w:rPr>
          <w:color w:val="FF0000"/>
        </w:rPr>
        <w:t>]</w:t>
      </w:r>
      <w:r w:rsidR="00A736F2">
        <w:t xml:space="preserve"> in just one year.</w:t>
      </w:r>
    </w:p>
    <w:p w14:paraId="3D59AF76" w14:textId="6B6F458E" w:rsidR="00A84F55" w:rsidRPr="00A84F55" w:rsidRDefault="00A84F55" w:rsidP="00EF5D00">
      <w:pPr>
        <w:spacing w:after="120" w:line="240" w:lineRule="auto"/>
        <w:jc w:val="both"/>
        <w:rPr>
          <w:color w:val="002060"/>
        </w:rPr>
      </w:pPr>
      <w:r w:rsidRPr="00A84F55">
        <w:rPr>
          <w:color w:val="002060"/>
        </w:rPr>
        <w:t xml:space="preserve">[Maybe we should put a </w:t>
      </w:r>
      <w:r w:rsidR="00D82EED" w:rsidRPr="00A84F55">
        <w:rPr>
          <w:color w:val="002060"/>
        </w:rPr>
        <w:t>5-year</w:t>
      </w:r>
      <w:r w:rsidRPr="00A84F55">
        <w:rPr>
          <w:color w:val="002060"/>
        </w:rPr>
        <w:t xml:space="preserve"> comparison in as well?</w:t>
      </w:r>
      <w:r>
        <w:rPr>
          <w:color w:val="002060"/>
        </w:rPr>
        <w:t>]</w:t>
      </w:r>
    </w:p>
    <w:p w14:paraId="5DEF8A1B" w14:textId="2961261A" w:rsidR="00A84F55" w:rsidRPr="00A84F55" w:rsidRDefault="00A84F55" w:rsidP="00EF5D00">
      <w:pPr>
        <w:spacing w:after="120" w:line="240" w:lineRule="auto"/>
        <w:jc w:val="both"/>
        <w:rPr>
          <w:b/>
          <w:bCs/>
        </w:rPr>
      </w:pPr>
      <w:r w:rsidRPr="00A84F55">
        <w:rPr>
          <w:b/>
          <w:bCs/>
        </w:rPr>
        <w:t>These costs are passed via my firm to our clients and as such over [25%] of the fees we charge go straight out in these costs.</w:t>
      </w:r>
    </w:p>
    <w:p w14:paraId="19A2D203" w14:textId="490DDE4F" w:rsidR="00A736F2" w:rsidRDefault="00A736F2" w:rsidP="00EF5D00">
      <w:pPr>
        <w:spacing w:after="120" w:line="240" w:lineRule="auto"/>
        <w:jc w:val="both"/>
      </w:pPr>
      <w:r>
        <w:t>In the year 2014/15</w:t>
      </w:r>
      <w:r w:rsidR="00A84F55">
        <w:t>,</w:t>
      </w:r>
      <w:r>
        <w:t xml:space="preserve"> the combined operating cost of the FCA / FOS / FSCS (excluding any compensation was £804 million), for 2020/21 this is £980 million (FCA £588m / FOS £314m / FSCS £78m). As this approaches £1</w:t>
      </w:r>
      <w:r w:rsidR="00667520">
        <w:t>b</w:t>
      </w:r>
      <w:r>
        <w:t>illion</w:t>
      </w:r>
      <w:r w:rsidR="00A84F55">
        <w:t xml:space="preserve"> and after 20 years without meaningful </w:t>
      </w:r>
      <w:r w:rsidR="00D82EED">
        <w:t>scrutiny</w:t>
      </w:r>
      <w:r>
        <w:t xml:space="preserve">, the effectiveness of the main Regulator must be questioned. </w:t>
      </w:r>
      <w:r w:rsidR="00A84F55">
        <w:t>A few</w:t>
      </w:r>
      <w:r>
        <w:t xml:space="preserve"> </w:t>
      </w:r>
      <w:r w:rsidR="00D82EED">
        <w:t>examples: -</w:t>
      </w:r>
    </w:p>
    <w:p w14:paraId="67DE2BCB" w14:textId="77777777" w:rsidR="00A736F2" w:rsidRDefault="00A736F2" w:rsidP="00A84F55">
      <w:pPr>
        <w:pStyle w:val="ListParagraph"/>
        <w:numPr>
          <w:ilvl w:val="0"/>
          <w:numId w:val="1"/>
        </w:numPr>
        <w:spacing w:after="120" w:line="240" w:lineRule="auto"/>
        <w:ind w:left="714" w:hanging="357"/>
        <w:contextualSpacing w:val="0"/>
        <w:jc w:val="both"/>
      </w:pPr>
      <w:r w:rsidRPr="00086197">
        <w:rPr>
          <w:b/>
        </w:rPr>
        <w:t>British Steel Pension failures:</w:t>
      </w:r>
      <w:r>
        <w:t xml:space="preserve"> The majority of advisory activity was between </w:t>
      </w:r>
      <w:r w:rsidR="00405040">
        <w:t xml:space="preserve">October </w:t>
      </w:r>
      <w:r>
        <w:t xml:space="preserve">2016 and August 2017. South Wales &amp; South Yorkshire were two regional areas </w:t>
      </w:r>
      <w:r w:rsidR="00405040">
        <w:t>affected</w:t>
      </w:r>
      <w:r>
        <w:t xml:space="preserve"> due to the British Steel plants. The FCA </w:t>
      </w:r>
      <w:r w:rsidR="00086197">
        <w:t>ran Defined-Benefit transfer (DBT) advice seminars for IFAs in Swansea &amp; Doncaster during November 2017. At least 12 months late.</w:t>
      </w:r>
      <w:r w:rsidR="00540E69">
        <w:t xml:space="preserve"> Future FSCS interventions are now expected.</w:t>
      </w:r>
    </w:p>
    <w:p w14:paraId="5142EDBA" w14:textId="77777777" w:rsidR="00086197" w:rsidRDefault="00086197" w:rsidP="00A84F55">
      <w:pPr>
        <w:pStyle w:val="ListParagraph"/>
        <w:numPr>
          <w:ilvl w:val="0"/>
          <w:numId w:val="1"/>
        </w:numPr>
        <w:spacing w:after="120" w:line="240" w:lineRule="auto"/>
        <w:ind w:left="714" w:hanging="357"/>
        <w:contextualSpacing w:val="0"/>
        <w:jc w:val="both"/>
      </w:pPr>
      <w:r w:rsidRPr="00086197">
        <w:rPr>
          <w:b/>
        </w:rPr>
        <w:t>London Capital &amp; Finance (LCF) failure:</w:t>
      </w:r>
      <w:r>
        <w:t xml:space="preserve"> It is well-known that the FCA were told of serious concerns in </w:t>
      </w:r>
      <w:r w:rsidRPr="00086197">
        <w:t>November 2015, three years before LCF went into administration.</w:t>
      </w:r>
      <w:r>
        <w:t xml:space="preserve"> The FSCS is now paying out millions of pounds in compensation and passing the costs to IFAs.</w:t>
      </w:r>
    </w:p>
    <w:p w14:paraId="0FA6D064" w14:textId="77777777" w:rsidR="00086197" w:rsidRDefault="006603F4" w:rsidP="00A84F55">
      <w:pPr>
        <w:pStyle w:val="ListParagraph"/>
        <w:numPr>
          <w:ilvl w:val="0"/>
          <w:numId w:val="1"/>
        </w:numPr>
        <w:spacing w:after="120" w:line="240" w:lineRule="auto"/>
        <w:ind w:left="714" w:hanging="357"/>
        <w:contextualSpacing w:val="0"/>
        <w:jc w:val="both"/>
      </w:pPr>
      <w:r>
        <w:rPr>
          <w:b/>
        </w:rPr>
        <w:t xml:space="preserve">George </w:t>
      </w:r>
      <w:r w:rsidRPr="006603F4">
        <w:rPr>
          <w:b/>
        </w:rPr>
        <w:t>Osborne</w:t>
      </w:r>
      <w:r>
        <w:rPr>
          <w:b/>
        </w:rPr>
        <w:t xml:space="preserve"> </w:t>
      </w:r>
      <w:r w:rsidR="00086197" w:rsidRPr="00405040">
        <w:rPr>
          <w:b/>
        </w:rPr>
        <w:t xml:space="preserve">announced Pensions Freedom </w:t>
      </w:r>
      <w:r w:rsidR="00405040" w:rsidRPr="00405040">
        <w:rPr>
          <w:b/>
        </w:rPr>
        <w:t>in 2014</w:t>
      </w:r>
      <w:r w:rsidR="00086197" w:rsidRPr="00405040">
        <w:rPr>
          <w:b/>
        </w:rPr>
        <w:t>, these started on the 6</w:t>
      </w:r>
      <w:r w:rsidR="00086197" w:rsidRPr="00405040">
        <w:rPr>
          <w:b/>
          <w:vertAlign w:val="superscript"/>
        </w:rPr>
        <w:t>th</w:t>
      </w:r>
      <w:r w:rsidR="00086197" w:rsidRPr="00405040">
        <w:rPr>
          <w:b/>
        </w:rPr>
        <w:t xml:space="preserve"> April 20</w:t>
      </w:r>
      <w:r w:rsidR="00405040">
        <w:rPr>
          <w:b/>
        </w:rPr>
        <w:t>15</w:t>
      </w:r>
      <w:r w:rsidR="00086197" w:rsidRPr="00405040">
        <w:rPr>
          <w:b/>
        </w:rPr>
        <w:t xml:space="preserve"> and resulted in many DBT’s</w:t>
      </w:r>
      <w:r w:rsidR="00086197">
        <w:t xml:space="preserve">. On the </w:t>
      </w:r>
      <w:r w:rsidR="00405040">
        <w:t>5</w:t>
      </w:r>
      <w:r w:rsidR="00405040" w:rsidRPr="00405040">
        <w:rPr>
          <w:vertAlign w:val="superscript"/>
        </w:rPr>
        <w:t>th</w:t>
      </w:r>
      <w:r w:rsidR="00405040">
        <w:t xml:space="preserve"> </w:t>
      </w:r>
      <w:r w:rsidR="00086197">
        <w:t>June 2020 – the FCA issued a comprehensive guidance documents on DBT best practice (GC</w:t>
      </w:r>
      <w:r w:rsidR="00405040">
        <w:t>20/1 &amp; PS20/6</w:t>
      </w:r>
      <w:r w:rsidR="00086197">
        <w:t xml:space="preserve">). </w:t>
      </w:r>
      <w:r w:rsidR="00405040">
        <w:t xml:space="preserve">In our opinion, this </w:t>
      </w:r>
      <w:r w:rsidR="00086197">
        <w:t>was required in Q3 of 2016.</w:t>
      </w:r>
    </w:p>
    <w:p w14:paraId="0D953B50" w14:textId="77777777" w:rsidR="00086197" w:rsidRDefault="00086197" w:rsidP="00A84F55">
      <w:pPr>
        <w:pStyle w:val="ListParagraph"/>
        <w:numPr>
          <w:ilvl w:val="0"/>
          <w:numId w:val="1"/>
        </w:numPr>
        <w:spacing w:after="120" w:line="240" w:lineRule="auto"/>
        <w:ind w:left="714" w:hanging="357"/>
        <w:contextualSpacing w:val="0"/>
        <w:jc w:val="both"/>
      </w:pPr>
      <w:r w:rsidRPr="00405040">
        <w:rPr>
          <w:b/>
        </w:rPr>
        <w:t>SIPPs and Unregulated investments (UCIS):</w:t>
      </w:r>
      <w:r>
        <w:t xml:space="preserve"> There is a catalogue of failures by the FCA linked to the poor </w:t>
      </w:r>
      <w:r w:rsidR="00540E69">
        <w:t>Supervision of SIPP providers. Fa</w:t>
      </w:r>
      <w:r>
        <w:t>iling SIPP provider</w:t>
      </w:r>
      <w:r w:rsidR="00540E69">
        <w:t xml:space="preserve">s are </w:t>
      </w:r>
      <w:r>
        <w:t>covered by the FSCS and the costs are passed to remaining FCA authorised firms.</w:t>
      </w:r>
    </w:p>
    <w:p w14:paraId="0D30DAA6" w14:textId="77777777" w:rsidR="00A84F55" w:rsidRDefault="00A84F55" w:rsidP="00EF5D00">
      <w:pPr>
        <w:spacing w:after="120" w:line="240" w:lineRule="auto"/>
        <w:jc w:val="both"/>
      </w:pPr>
      <w:r>
        <w:br w:type="page"/>
      </w:r>
    </w:p>
    <w:p w14:paraId="784FEA2C" w14:textId="56D7CB41" w:rsidR="00A1706A" w:rsidRDefault="00A736F2" w:rsidP="00EF5D00">
      <w:pPr>
        <w:spacing w:after="120" w:line="240" w:lineRule="auto"/>
        <w:jc w:val="both"/>
      </w:pPr>
      <w:r w:rsidRPr="00A736F2">
        <w:lastRenderedPageBreak/>
        <w:t xml:space="preserve">Please can I urge you to encourage the </w:t>
      </w:r>
      <w:r w:rsidR="00540E69">
        <w:t>Treasury</w:t>
      </w:r>
      <w:r w:rsidR="00A84F55">
        <w:t xml:space="preserve"> Select Committee</w:t>
      </w:r>
      <w:r w:rsidR="00540E69">
        <w:t xml:space="preserve"> </w:t>
      </w:r>
      <w:r w:rsidRPr="00A736F2">
        <w:t xml:space="preserve">to think seriously about the increasing financial strain which this is putting on good quality, reliable firms like ours. The increasing FCA </w:t>
      </w:r>
      <w:r w:rsidR="00540E69">
        <w:t xml:space="preserve">levies </w:t>
      </w:r>
      <w:r w:rsidRPr="00A736F2">
        <w:t xml:space="preserve">and the </w:t>
      </w:r>
      <w:r w:rsidR="00D82EED" w:rsidRPr="00A736F2">
        <w:t>ever-increasing</w:t>
      </w:r>
      <w:r w:rsidRPr="00A736F2">
        <w:t xml:space="preserve"> cost of Professional Indemnity Insurance is </w:t>
      </w:r>
      <w:proofErr w:type="gramStart"/>
      <w:r w:rsidRPr="00A736F2">
        <w:t>very likely</w:t>
      </w:r>
      <w:proofErr w:type="gramEnd"/>
      <w:r w:rsidRPr="00A736F2">
        <w:t xml:space="preserve"> to put </w:t>
      </w:r>
      <w:r w:rsidR="00405040">
        <w:t xml:space="preserve">well run firms out of </w:t>
      </w:r>
      <w:r w:rsidRPr="00A736F2">
        <w:t>business and/or significantly increase costs to clients.</w:t>
      </w:r>
    </w:p>
    <w:p w14:paraId="6D74417D" w14:textId="1DB9BDCA" w:rsidR="00EF5D00" w:rsidRDefault="00EF5D00" w:rsidP="00EF5D00">
      <w:pPr>
        <w:spacing w:after="120" w:line="240" w:lineRule="auto"/>
        <w:jc w:val="both"/>
      </w:pPr>
      <w:r w:rsidRPr="00A1706A">
        <w:t xml:space="preserve">As one of your constituents, I would be </w:t>
      </w:r>
      <w:r w:rsidR="00A84F55" w:rsidRPr="00A1706A">
        <w:t>grateful</w:t>
      </w:r>
      <w:r w:rsidRPr="00A1706A">
        <w:t xml:space="preserve"> if you could raise this matter urgently with </w:t>
      </w:r>
      <w:r>
        <w:t>Mel Stride, Chairman of the Treasury Select Committee.</w:t>
      </w:r>
    </w:p>
    <w:p w14:paraId="2CD79E76" w14:textId="77777777" w:rsidR="00A1706A" w:rsidRDefault="00A1706A" w:rsidP="00EF5D00">
      <w:pPr>
        <w:spacing w:after="120" w:line="240" w:lineRule="auto"/>
        <w:jc w:val="both"/>
      </w:pPr>
    </w:p>
    <w:p w14:paraId="66E6CDBC" w14:textId="77777777" w:rsidR="00A1706A" w:rsidRDefault="00405040" w:rsidP="00EF5D00">
      <w:pPr>
        <w:spacing w:after="120" w:line="240" w:lineRule="auto"/>
      </w:pPr>
      <w:r>
        <w:t>Yours sincerely</w:t>
      </w:r>
    </w:p>
    <w:p w14:paraId="3F6FA054" w14:textId="77777777" w:rsidR="00405040" w:rsidRDefault="00405040" w:rsidP="00EF5D00">
      <w:pPr>
        <w:spacing w:after="120" w:line="240" w:lineRule="auto"/>
      </w:pPr>
    </w:p>
    <w:p w14:paraId="38669A19" w14:textId="77777777" w:rsidR="00405040" w:rsidRPr="00E87144" w:rsidRDefault="00405040" w:rsidP="00E87144">
      <w:pPr>
        <w:spacing w:after="0" w:line="240" w:lineRule="auto"/>
        <w:rPr>
          <w:b/>
          <w:bCs/>
        </w:rPr>
      </w:pPr>
      <w:r w:rsidRPr="00E87144">
        <w:rPr>
          <w:b/>
          <w:bCs/>
        </w:rPr>
        <w:t>John Smith</w:t>
      </w:r>
    </w:p>
    <w:p w14:paraId="533273EB" w14:textId="77777777" w:rsidR="00405040" w:rsidRPr="00E87144" w:rsidRDefault="00405040" w:rsidP="00E87144">
      <w:pPr>
        <w:spacing w:after="0" w:line="240" w:lineRule="auto"/>
        <w:rPr>
          <w:b/>
          <w:bCs/>
        </w:rPr>
      </w:pPr>
      <w:r w:rsidRPr="00E87144">
        <w:rPr>
          <w:b/>
          <w:bCs/>
        </w:rPr>
        <w:t>Managing Director</w:t>
      </w:r>
    </w:p>
    <w:sectPr w:rsidR="00405040" w:rsidRPr="00E87144" w:rsidSect="00405040">
      <w:pgSz w:w="11906" w:h="16838"/>
      <w:pgMar w:top="737"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D0BEA"/>
    <w:multiLevelType w:val="hybridMultilevel"/>
    <w:tmpl w:val="DA64A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97"/>
    <w:rsid w:val="00086197"/>
    <w:rsid w:val="00122E50"/>
    <w:rsid w:val="00204BE7"/>
    <w:rsid w:val="002B1308"/>
    <w:rsid w:val="0034670F"/>
    <w:rsid w:val="00405040"/>
    <w:rsid w:val="00540E69"/>
    <w:rsid w:val="006603F4"/>
    <w:rsid w:val="00667520"/>
    <w:rsid w:val="006D0C97"/>
    <w:rsid w:val="007634E3"/>
    <w:rsid w:val="00A1706A"/>
    <w:rsid w:val="00A22482"/>
    <w:rsid w:val="00A736F2"/>
    <w:rsid w:val="00A84F55"/>
    <w:rsid w:val="00B86CA3"/>
    <w:rsid w:val="00BB768F"/>
    <w:rsid w:val="00D82EED"/>
    <w:rsid w:val="00DF0FC3"/>
    <w:rsid w:val="00E87144"/>
    <w:rsid w:val="00EE6733"/>
    <w:rsid w:val="00EF5D00"/>
    <w:rsid w:val="00F0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DFBC"/>
  <w15:docId w15:val="{055B05AE-4217-4041-9345-2D43DA9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6A"/>
    <w:rPr>
      <w:color w:val="0000FF" w:themeColor="hyperlink"/>
      <w:u w:val="single"/>
    </w:rPr>
  </w:style>
  <w:style w:type="paragraph" w:styleId="ListParagraph">
    <w:name w:val="List Paragraph"/>
    <w:basedOn w:val="Normal"/>
    <w:uiPriority w:val="34"/>
    <w:qFormat/>
    <w:rsid w:val="00A736F2"/>
    <w:pPr>
      <w:ind w:left="720"/>
      <w:contextualSpacing/>
    </w:pPr>
  </w:style>
  <w:style w:type="character" w:styleId="UnresolvedMention">
    <w:name w:val="Unresolved Mention"/>
    <w:basedOn w:val="DefaultParagraphFont"/>
    <w:uiPriority w:val="99"/>
    <w:semiHidden/>
    <w:unhideWhenUsed/>
    <w:rsid w:val="00EF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art.andrew.mp@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Dibb</dc:creator>
  <cp:lastModifiedBy>Garry Heath</cp:lastModifiedBy>
  <cp:revision>3</cp:revision>
  <cp:lastPrinted>2020-08-06T11:15:00Z</cp:lastPrinted>
  <dcterms:created xsi:type="dcterms:W3CDTF">2020-09-01T12:37:00Z</dcterms:created>
  <dcterms:modified xsi:type="dcterms:W3CDTF">2020-09-15T13:11:00Z</dcterms:modified>
</cp:coreProperties>
</file>