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BE8E5" w14:textId="3A5C12D3" w:rsidR="006F397F" w:rsidRDefault="007F7B30">
      <w:pPr>
        <w:pStyle w:val="BodyA"/>
        <w:jc w:val="center"/>
      </w:pPr>
      <w:r w:rsidRPr="000945DA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67116B8" wp14:editId="694AC808">
            <wp:simplePos x="0" y="0"/>
            <wp:positionH relativeFrom="column">
              <wp:posOffset>1775460</wp:posOffset>
            </wp:positionH>
            <wp:positionV relativeFrom="paragraph">
              <wp:posOffset>-170180</wp:posOffset>
            </wp:positionV>
            <wp:extent cx="26289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43" y="21130"/>
                <wp:lineTo x="214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N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8BE2F" w14:textId="77777777" w:rsidR="007F7B30" w:rsidRDefault="007F7B30" w:rsidP="007F7B30">
      <w:pPr>
        <w:pStyle w:val="Heading1"/>
        <w:rPr>
          <w:rFonts w:ascii="Helvetica" w:eastAsia="Arial Unicode MS" w:hAnsi="Helvetica" w:cs="Arial Unicode MS"/>
          <w:color w:val="000000"/>
          <w:sz w:val="22"/>
          <w:szCs w:val="22"/>
          <w:u w:color="000000"/>
          <w:lang w:val="en-US" w:eastAsia="en-GB"/>
        </w:rPr>
      </w:pPr>
    </w:p>
    <w:p w14:paraId="30CBF1BB" w14:textId="77777777" w:rsidR="00054EFE" w:rsidRPr="007F7B30" w:rsidRDefault="00054EFE" w:rsidP="007F7B30">
      <w:pPr>
        <w:pStyle w:val="Heading1"/>
        <w:jc w:val="center"/>
        <w:rPr>
          <w:rFonts w:ascii="Arial" w:hAnsi="Arial" w:cs="Arial"/>
          <w:b/>
          <w:color w:val="00B398"/>
          <w:sz w:val="28"/>
          <w:szCs w:val="28"/>
        </w:rPr>
      </w:pPr>
      <w:r w:rsidRPr="007F7B30">
        <w:rPr>
          <w:rFonts w:ascii="Arial" w:hAnsi="Arial" w:cs="Arial"/>
          <w:b/>
          <w:color w:val="00B398"/>
          <w:sz w:val="28"/>
          <w:szCs w:val="28"/>
        </w:rPr>
        <w:t>BEYOND THE FRONT DOOR: What ‘home’ means to people with dementia and their carers</w:t>
      </w:r>
    </w:p>
    <w:p w14:paraId="3A69F6C2" w14:textId="77777777" w:rsidR="00054EFE" w:rsidRDefault="00054EFE" w:rsidP="007F7B30">
      <w:pPr>
        <w:rPr>
          <w:rFonts w:ascii="Arial" w:hAnsi="Arial" w:cs="Arial"/>
          <w:b/>
          <w:color w:val="007A33"/>
          <w:sz w:val="28"/>
          <w:szCs w:val="28"/>
        </w:rPr>
      </w:pPr>
    </w:p>
    <w:p w14:paraId="0E2C3BEF" w14:textId="5CE58737" w:rsidR="00054EFE" w:rsidRPr="007F7B30" w:rsidRDefault="00054EFE" w:rsidP="00054EFE">
      <w:pPr>
        <w:jc w:val="center"/>
        <w:rPr>
          <w:rFonts w:ascii="Arial" w:hAnsi="Arial" w:cs="Arial"/>
          <w:b/>
          <w:color w:val="007A33"/>
        </w:rPr>
      </w:pPr>
      <w:r w:rsidRPr="007F7B30">
        <w:rPr>
          <w:rFonts w:ascii="Arial" w:hAnsi="Arial" w:cs="Arial"/>
          <w:b/>
          <w:color w:val="007A33"/>
        </w:rPr>
        <w:t>Top Tips for housing providers to support well-being and identity in managing transitions for people with dementia</w:t>
      </w:r>
    </w:p>
    <w:p w14:paraId="73C09A42" w14:textId="77777777" w:rsidR="00054EFE" w:rsidRDefault="00054EFE" w:rsidP="007F7B30">
      <w:pPr>
        <w:rPr>
          <w:rFonts w:ascii="Arial" w:hAnsi="Arial" w:cs="Arial"/>
          <w:b/>
          <w:color w:val="007A33"/>
          <w:sz w:val="28"/>
          <w:szCs w:val="28"/>
        </w:rPr>
      </w:pPr>
    </w:p>
    <w:p w14:paraId="4FAFF958" w14:textId="77777777" w:rsidR="006F397F" w:rsidRPr="007F7B30" w:rsidRDefault="006F397F" w:rsidP="00054EFE">
      <w:pPr>
        <w:pStyle w:val="BodyA"/>
        <w:rPr>
          <w:rFonts w:ascii="Arial" w:hAnsi="Arial" w:cs="Arial"/>
          <w:sz w:val="20"/>
          <w:szCs w:val="20"/>
        </w:rPr>
      </w:pPr>
    </w:p>
    <w:p w14:paraId="2CFD83AE" w14:textId="7CA186B8" w:rsidR="006F397F" w:rsidRPr="007F7B30" w:rsidRDefault="0061441E" w:rsidP="00054EFE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Recognise</w:t>
      </w:r>
      <w:proofErr w:type="spellEnd"/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the connection between </w:t>
      </w:r>
      <w:r w:rsidR="00114505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‘home’ and a strong sense of identity </w:t>
      </w: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for people with dementia</w:t>
      </w:r>
      <w:r w:rsidR="00DD38F6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:</w:t>
      </w:r>
      <w:r w:rsidR="00DD38F6" w:rsidRPr="007F7B30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="00114505"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>their</w:t>
      </w:r>
      <w:r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 xml:space="preserve"> sense of </w:t>
      </w:r>
      <w:r w:rsidR="00DD38F6"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>self</w:t>
      </w:r>
      <w:r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 xml:space="preserve"> </w:t>
      </w:r>
      <w:r w:rsidR="00DD38F6"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>can</w:t>
      </w:r>
      <w:r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 xml:space="preserve"> be </w:t>
      </w:r>
      <w:r w:rsidR="00DD38F6"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 xml:space="preserve">easily </w:t>
      </w:r>
      <w:r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 xml:space="preserve">eroded </w:t>
      </w:r>
      <w:r w:rsidR="00114505"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>following diagnosis</w:t>
      </w:r>
      <w:r w:rsidR="00054EFE" w:rsidRPr="007F7B30">
        <w:rPr>
          <w:rFonts w:ascii="Arial" w:hAnsi="Arial" w:cs="Arial"/>
          <w:color w:val="000000" w:themeColor="text1"/>
          <w:sz w:val="20"/>
          <w:szCs w:val="20"/>
          <w:u w:color="0096FF"/>
        </w:rPr>
        <w:t>.</w:t>
      </w:r>
    </w:p>
    <w:p w14:paraId="43EA6D97" w14:textId="77777777" w:rsidR="00054EFE" w:rsidRPr="007F7B30" w:rsidRDefault="00054EFE" w:rsidP="00054EFE">
      <w:pPr>
        <w:pStyle w:val="BodyA"/>
        <w:spacing w:line="288" w:lineRule="auto"/>
        <w:ind w:left="720"/>
        <w:rPr>
          <w:rFonts w:ascii="Arial" w:hAnsi="Arial" w:cs="Arial"/>
          <w:color w:val="0096FF"/>
          <w:sz w:val="20"/>
          <w:szCs w:val="20"/>
        </w:rPr>
      </w:pPr>
    </w:p>
    <w:p w14:paraId="62301D10" w14:textId="5BBA46F7" w:rsidR="00054EFE" w:rsidRPr="007F7B30" w:rsidRDefault="0061441E" w:rsidP="00054EFE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Ensure that the workforce has a good understanding of the implications</w:t>
      </w:r>
      <w:r w:rsidR="00DD38F6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of</w:t>
      </w:r>
      <w:r w:rsidR="00114505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</w:t>
      </w: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a diagnosis of dementia</w:t>
      </w:r>
      <w:r w:rsidR="00DD38F6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:</w:t>
      </w:r>
      <w:r w:rsidR="00114505" w:rsidRPr="007F7B30">
        <w:rPr>
          <w:rFonts w:ascii="Arial" w:hAnsi="Arial" w:cs="Arial"/>
          <w:color w:val="6A3C5E"/>
          <w:sz w:val="20"/>
          <w:szCs w:val="20"/>
        </w:rPr>
        <w:t xml:space="preserve"> </w:t>
      </w:r>
      <w:r w:rsidR="00114505" w:rsidRPr="007F7B30">
        <w:rPr>
          <w:rFonts w:ascii="Arial" w:hAnsi="Arial" w:cs="Arial"/>
          <w:sz w:val="20"/>
          <w:szCs w:val="20"/>
        </w:rPr>
        <w:t>for people,</w:t>
      </w:r>
      <w:r w:rsidRPr="007F7B30">
        <w:rPr>
          <w:rFonts w:ascii="Arial" w:hAnsi="Arial" w:cs="Arial"/>
          <w:sz w:val="20"/>
          <w:szCs w:val="20"/>
        </w:rPr>
        <w:t xml:space="preserve"> their </w:t>
      </w:r>
      <w:proofErr w:type="spellStart"/>
      <w:r w:rsidRPr="007F7B30">
        <w:rPr>
          <w:rFonts w:ascii="Arial" w:hAnsi="Arial" w:cs="Arial"/>
          <w:sz w:val="20"/>
          <w:szCs w:val="20"/>
        </w:rPr>
        <w:t>carers</w:t>
      </w:r>
      <w:proofErr w:type="spellEnd"/>
      <w:r w:rsidRPr="007F7B30">
        <w:rPr>
          <w:rFonts w:ascii="Arial" w:hAnsi="Arial" w:cs="Arial"/>
          <w:sz w:val="20"/>
          <w:szCs w:val="20"/>
        </w:rPr>
        <w:t xml:space="preserve"> and families</w:t>
      </w:r>
      <w:r w:rsidR="00054EFE" w:rsidRPr="007F7B30">
        <w:rPr>
          <w:rFonts w:ascii="Arial" w:hAnsi="Arial" w:cs="Arial"/>
          <w:sz w:val="20"/>
          <w:szCs w:val="20"/>
        </w:rPr>
        <w:t>.</w:t>
      </w:r>
    </w:p>
    <w:p w14:paraId="036F5C2F" w14:textId="77777777" w:rsidR="00054EFE" w:rsidRPr="007F7B30" w:rsidRDefault="00054EFE" w:rsidP="00054EFE">
      <w:pPr>
        <w:pStyle w:val="BodyA"/>
        <w:spacing w:line="288" w:lineRule="auto"/>
        <w:ind w:left="720"/>
        <w:rPr>
          <w:rFonts w:ascii="Arial" w:hAnsi="Arial" w:cs="Arial"/>
          <w:sz w:val="20"/>
          <w:szCs w:val="20"/>
        </w:rPr>
      </w:pPr>
    </w:p>
    <w:p w14:paraId="76CDD34B" w14:textId="144150F8" w:rsidR="006F397F" w:rsidRPr="007F7B30" w:rsidRDefault="0061441E" w:rsidP="00054EFE">
      <w:pPr>
        <w:pStyle w:val="BodyA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Pe</w:t>
      </w:r>
      <w:r w:rsidR="00114505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rson-</w:t>
      </w:r>
      <w:proofErr w:type="spellStart"/>
      <w:r w:rsidR="00114505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centred</w:t>
      </w:r>
      <w:proofErr w:type="spellEnd"/>
      <w:r w:rsidR="00114505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care and support are</w:t>
      </w: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crucial to maintain a sense of identity</w:t>
      </w:r>
      <w:r w:rsidR="00DD38F6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:</w:t>
      </w:r>
      <w:r w:rsidR="00114505" w:rsidRPr="007F7B30">
        <w:rPr>
          <w:rFonts w:ascii="Arial" w:hAnsi="Arial" w:cs="Arial"/>
          <w:color w:val="6A3C5E"/>
          <w:sz w:val="20"/>
          <w:szCs w:val="20"/>
        </w:rPr>
        <w:t xml:space="preserve"> </w:t>
      </w:r>
      <w:r w:rsidR="00114505" w:rsidRPr="007F7B30">
        <w:rPr>
          <w:rFonts w:ascii="Arial" w:hAnsi="Arial" w:cs="Arial"/>
          <w:sz w:val="20"/>
          <w:szCs w:val="20"/>
        </w:rPr>
        <w:t>They involve</w:t>
      </w:r>
      <w:r w:rsidRPr="007F7B30">
        <w:rPr>
          <w:rFonts w:ascii="Arial" w:hAnsi="Arial" w:cs="Arial"/>
          <w:sz w:val="20"/>
          <w:szCs w:val="20"/>
        </w:rPr>
        <w:t xml:space="preserve"> developing trusting relationships, taking the time to know people and the things that are important to them. Staff need support and training to be</w:t>
      </w:r>
      <w:r w:rsidR="00DD38F6" w:rsidRPr="007F7B30">
        <w:rPr>
          <w:rFonts w:ascii="Arial" w:hAnsi="Arial" w:cs="Arial"/>
          <w:sz w:val="20"/>
          <w:szCs w:val="20"/>
        </w:rPr>
        <w:t>come</w:t>
      </w:r>
      <w:r w:rsidRPr="007F7B30">
        <w:rPr>
          <w:rFonts w:ascii="Arial" w:hAnsi="Arial" w:cs="Arial"/>
          <w:sz w:val="20"/>
          <w:szCs w:val="20"/>
        </w:rPr>
        <w:t xml:space="preserve"> relationship-</w:t>
      </w:r>
      <w:proofErr w:type="spellStart"/>
      <w:r w:rsidRPr="007F7B30">
        <w:rPr>
          <w:rFonts w:ascii="Arial" w:hAnsi="Arial" w:cs="Arial"/>
          <w:sz w:val="20"/>
          <w:szCs w:val="20"/>
        </w:rPr>
        <w:t>centred</w:t>
      </w:r>
      <w:proofErr w:type="spellEnd"/>
      <w:r w:rsidRPr="007F7B30">
        <w:rPr>
          <w:rFonts w:ascii="Arial" w:hAnsi="Arial" w:cs="Arial"/>
          <w:sz w:val="20"/>
          <w:szCs w:val="20"/>
        </w:rPr>
        <w:t xml:space="preserve"> and offer post-diagnostic support</w:t>
      </w:r>
      <w:r w:rsidR="00054EFE" w:rsidRPr="007F7B30">
        <w:rPr>
          <w:rFonts w:ascii="Arial" w:hAnsi="Arial" w:cs="Arial"/>
          <w:sz w:val="20"/>
          <w:szCs w:val="20"/>
        </w:rPr>
        <w:t>.</w:t>
      </w:r>
    </w:p>
    <w:p w14:paraId="08A9D650" w14:textId="77777777" w:rsidR="00054EFE" w:rsidRPr="007F7B30" w:rsidRDefault="00054EFE" w:rsidP="00054EFE">
      <w:pPr>
        <w:pStyle w:val="BodyAA"/>
        <w:spacing w:line="288" w:lineRule="auto"/>
        <w:rPr>
          <w:rFonts w:ascii="Arial" w:hAnsi="Arial" w:cs="Arial"/>
          <w:sz w:val="20"/>
          <w:szCs w:val="20"/>
        </w:rPr>
      </w:pPr>
    </w:p>
    <w:p w14:paraId="512FCAD2" w14:textId="28CBE867" w:rsidR="006F397F" w:rsidRPr="007F7B30" w:rsidRDefault="0061441E" w:rsidP="00054EFE">
      <w:pPr>
        <w:pStyle w:val="BodyA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</w:rPr>
        <w:t xml:space="preserve">Transitions often work best when they are predictable and </w:t>
      </w:r>
      <w:r w:rsidR="00DD38F6" w:rsidRPr="007F7B30">
        <w:rPr>
          <w:rFonts w:ascii="Arial" w:hAnsi="Arial" w:cs="Arial"/>
          <w:b/>
          <w:color w:val="6A3C5E"/>
          <w:sz w:val="20"/>
          <w:szCs w:val="20"/>
        </w:rPr>
        <w:t>planned:</w:t>
      </w:r>
      <w:r w:rsidRPr="007F7B30">
        <w:rPr>
          <w:rFonts w:ascii="Arial" w:hAnsi="Arial" w:cs="Arial"/>
          <w:color w:val="6A3C5E"/>
          <w:sz w:val="20"/>
          <w:szCs w:val="20"/>
        </w:rPr>
        <w:t xml:space="preserve"> </w:t>
      </w:r>
      <w:r w:rsidRPr="007F7B30">
        <w:rPr>
          <w:rFonts w:ascii="Arial" w:hAnsi="Arial" w:cs="Arial"/>
          <w:sz w:val="20"/>
          <w:szCs w:val="20"/>
        </w:rPr>
        <w:t>Develop oppo</w:t>
      </w:r>
      <w:r w:rsidR="00114505" w:rsidRPr="007F7B30">
        <w:rPr>
          <w:rFonts w:ascii="Arial" w:hAnsi="Arial" w:cs="Arial"/>
          <w:sz w:val="20"/>
          <w:szCs w:val="20"/>
        </w:rPr>
        <w:t xml:space="preserve">rtunities for potential tenants or </w:t>
      </w:r>
      <w:r w:rsidRPr="007F7B30">
        <w:rPr>
          <w:rFonts w:ascii="Arial" w:hAnsi="Arial" w:cs="Arial"/>
          <w:sz w:val="20"/>
          <w:szCs w:val="20"/>
        </w:rPr>
        <w:t>homeowners to discuss what home me</w:t>
      </w:r>
      <w:r w:rsidR="00114505" w:rsidRPr="007F7B30">
        <w:rPr>
          <w:rFonts w:ascii="Arial" w:hAnsi="Arial" w:cs="Arial"/>
          <w:sz w:val="20"/>
          <w:szCs w:val="20"/>
        </w:rPr>
        <w:t>ans to them perso</w:t>
      </w:r>
      <w:r w:rsidR="00054EFE" w:rsidRPr="007F7B30">
        <w:rPr>
          <w:rFonts w:ascii="Arial" w:hAnsi="Arial" w:cs="Arial"/>
          <w:sz w:val="20"/>
          <w:szCs w:val="20"/>
        </w:rPr>
        <w:t>nally, to ease their transition.</w:t>
      </w:r>
    </w:p>
    <w:p w14:paraId="4A4B19F3" w14:textId="77777777" w:rsidR="00054EFE" w:rsidRPr="007F7B30" w:rsidRDefault="00054EFE" w:rsidP="00054EFE">
      <w:pPr>
        <w:pStyle w:val="BodyAA"/>
        <w:spacing w:line="288" w:lineRule="auto"/>
        <w:rPr>
          <w:rFonts w:ascii="Arial" w:hAnsi="Arial" w:cs="Arial"/>
          <w:sz w:val="20"/>
          <w:szCs w:val="20"/>
        </w:rPr>
      </w:pPr>
    </w:p>
    <w:p w14:paraId="3184CDC1" w14:textId="319F74A3" w:rsidR="006F397F" w:rsidRPr="007F7B30" w:rsidRDefault="00114505" w:rsidP="00054EFE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Provide </w:t>
      </w:r>
      <w:r w:rsidR="0061441E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accessible information that explains the type of housing available</w:t>
      </w:r>
      <w:r w:rsidR="00DD38F6" w:rsidRPr="007F7B30">
        <w:rPr>
          <w:rFonts w:ascii="Arial" w:hAnsi="Arial" w:cs="Arial"/>
          <w:b/>
          <w:color w:val="6A3C5E"/>
          <w:sz w:val="20"/>
          <w:szCs w:val="20"/>
        </w:rPr>
        <w:t>:</w:t>
      </w:r>
      <w:r w:rsidR="0061441E" w:rsidRPr="007F7B30">
        <w:rPr>
          <w:rFonts w:ascii="Arial" w:hAnsi="Arial" w:cs="Arial"/>
          <w:color w:val="6A3C5E"/>
          <w:sz w:val="20"/>
          <w:szCs w:val="20"/>
        </w:rPr>
        <w:t xml:space="preserve"> </w:t>
      </w:r>
      <w:r w:rsidR="0061441E" w:rsidRPr="007F7B30">
        <w:rPr>
          <w:rFonts w:ascii="Arial" w:hAnsi="Arial" w:cs="Arial"/>
          <w:sz w:val="20"/>
          <w:szCs w:val="20"/>
        </w:rPr>
        <w:t>consider developing a ‘Settling In Pack’ for new residents. Information should ensure that people from particular com</w:t>
      </w:r>
      <w:r w:rsidRPr="007F7B30">
        <w:rPr>
          <w:rFonts w:ascii="Arial" w:hAnsi="Arial" w:cs="Arial"/>
          <w:sz w:val="20"/>
          <w:szCs w:val="20"/>
        </w:rPr>
        <w:t>munities feel welcomed and included</w:t>
      </w:r>
      <w:r w:rsidR="0061441E" w:rsidRPr="007F7B30">
        <w:rPr>
          <w:rFonts w:ascii="Arial" w:hAnsi="Arial" w:cs="Arial"/>
          <w:sz w:val="20"/>
          <w:szCs w:val="20"/>
        </w:rPr>
        <w:t xml:space="preserve"> e.g. </w:t>
      </w:r>
      <w:r w:rsidRPr="007F7B30">
        <w:rPr>
          <w:rFonts w:ascii="Arial" w:hAnsi="Arial" w:cs="Arial"/>
          <w:sz w:val="20"/>
          <w:szCs w:val="20"/>
        </w:rPr>
        <w:t xml:space="preserve">those </w:t>
      </w:r>
      <w:r w:rsidR="0061441E" w:rsidRPr="007F7B30">
        <w:rPr>
          <w:rFonts w:ascii="Arial" w:hAnsi="Arial" w:cs="Arial"/>
          <w:sz w:val="20"/>
          <w:szCs w:val="20"/>
        </w:rPr>
        <w:t>from ethnic communities,</w:t>
      </w:r>
      <w:r w:rsidR="00400829" w:rsidRPr="007F7B30">
        <w:rPr>
          <w:rFonts w:ascii="Arial" w:hAnsi="Arial" w:cs="Arial"/>
          <w:sz w:val="20"/>
          <w:szCs w:val="20"/>
        </w:rPr>
        <w:t xml:space="preserve"> LGB</w:t>
      </w:r>
      <w:r w:rsidRPr="007F7B30">
        <w:rPr>
          <w:rFonts w:ascii="Arial" w:hAnsi="Arial" w:cs="Arial"/>
          <w:sz w:val="20"/>
          <w:szCs w:val="20"/>
        </w:rPr>
        <w:t>T</w:t>
      </w:r>
      <w:r w:rsidR="00400829" w:rsidRPr="007F7B30">
        <w:rPr>
          <w:rFonts w:ascii="Arial" w:hAnsi="Arial" w:cs="Arial"/>
          <w:sz w:val="20"/>
          <w:szCs w:val="20"/>
        </w:rPr>
        <w:t xml:space="preserve"> communities</w:t>
      </w:r>
      <w:r w:rsidRPr="007F7B30">
        <w:rPr>
          <w:rFonts w:ascii="Arial" w:hAnsi="Arial" w:cs="Arial"/>
          <w:sz w:val="20"/>
          <w:szCs w:val="20"/>
        </w:rPr>
        <w:t>, people without children or</w:t>
      </w:r>
      <w:r w:rsidR="0061441E" w:rsidRPr="007F7B30">
        <w:rPr>
          <w:rFonts w:ascii="Arial" w:hAnsi="Arial" w:cs="Arial"/>
          <w:sz w:val="20"/>
          <w:szCs w:val="20"/>
        </w:rPr>
        <w:t xml:space="preserve"> people </w:t>
      </w:r>
      <w:r w:rsidRPr="007F7B30">
        <w:rPr>
          <w:rFonts w:ascii="Arial" w:hAnsi="Arial" w:cs="Arial"/>
          <w:sz w:val="20"/>
          <w:szCs w:val="20"/>
        </w:rPr>
        <w:t>with physical and sensory impairments</w:t>
      </w:r>
      <w:r w:rsidR="00054EFE" w:rsidRPr="007F7B30">
        <w:rPr>
          <w:rFonts w:ascii="Arial" w:hAnsi="Arial" w:cs="Arial"/>
          <w:sz w:val="20"/>
          <w:szCs w:val="20"/>
        </w:rPr>
        <w:t>.</w:t>
      </w:r>
    </w:p>
    <w:p w14:paraId="3F7FDEA9" w14:textId="77777777" w:rsidR="00054EFE" w:rsidRPr="007F7B30" w:rsidRDefault="00054EFE" w:rsidP="00054EFE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</w:p>
    <w:p w14:paraId="4ED63B6E" w14:textId="4D4A540D" w:rsidR="006F397F" w:rsidRPr="007F7B30" w:rsidRDefault="0061441E" w:rsidP="00054EFE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Applications for housing</w:t>
      </w:r>
      <w:r w:rsidR="00DD38F6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:</w:t>
      </w:r>
      <w:r w:rsidR="00DD38F6" w:rsidRPr="007F7B30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7F7B30">
        <w:rPr>
          <w:rFonts w:ascii="Arial" w:hAnsi="Arial" w:cs="Arial"/>
          <w:sz w:val="20"/>
          <w:szCs w:val="20"/>
        </w:rPr>
        <w:t xml:space="preserve">clear information that enables a pro-active dialogue at the point of application is more likely to enable appropriate decisions to be made and </w:t>
      </w:r>
      <w:r w:rsidR="00114505" w:rsidRPr="007F7B30">
        <w:rPr>
          <w:rFonts w:ascii="Arial" w:hAnsi="Arial" w:cs="Arial"/>
          <w:sz w:val="20"/>
          <w:szCs w:val="20"/>
        </w:rPr>
        <w:t xml:space="preserve">to </w:t>
      </w:r>
      <w:r w:rsidRPr="007F7B30">
        <w:rPr>
          <w:rFonts w:ascii="Arial" w:hAnsi="Arial" w:cs="Arial"/>
          <w:sz w:val="20"/>
          <w:szCs w:val="20"/>
        </w:rPr>
        <w:t xml:space="preserve">reduce inappropriate </w:t>
      </w:r>
      <w:r w:rsidR="00114505" w:rsidRPr="007F7B30">
        <w:rPr>
          <w:rFonts w:ascii="Arial" w:hAnsi="Arial" w:cs="Arial"/>
          <w:sz w:val="20"/>
          <w:szCs w:val="20"/>
        </w:rPr>
        <w:t xml:space="preserve">allocations and </w:t>
      </w:r>
      <w:r w:rsidRPr="007F7B30">
        <w:rPr>
          <w:rFonts w:ascii="Arial" w:hAnsi="Arial" w:cs="Arial"/>
          <w:sz w:val="20"/>
          <w:szCs w:val="20"/>
        </w:rPr>
        <w:t>relocations at a later date</w:t>
      </w:r>
      <w:r w:rsidR="00054EFE" w:rsidRPr="007F7B30">
        <w:rPr>
          <w:rFonts w:ascii="Arial" w:hAnsi="Arial" w:cs="Arial"/>
          <w:sz w:val="20"/>
          <w:szCs w:val="20"/>
        </w:rPr>
        <w:t>.</w:t>
      </w:r>
    </w:p>
    <w:p w14:paraId="66A16058" w14:textId="77777777" w:rsidR="00054EFE" w:rsidRPr="007F7B30" w:rsidRDefault="00054EFE" w:rsidP="00054EFE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</w:p>
    <w:p w14:paraId="0BB2CE65" w14:textId="10C11CB1" w:rsidR="006F397F" w:rsidRPr="007F7B30" w:rsidRDefault="00114505" w:rsidP="00054EFE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Ensure involvement</w:t>
      </w:r>
      <w:r w:rsidR="0061441E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of people with dementia and their </w:t>
      </w:r>
      <w:proofErr w:type="spellStart"/>
      <w:r w:rsidR="0061441E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carers</w:t>
      </w:r>
      <w:proofErr w:type="spellEnd"/>
      <w:r w:rsidR="00DD38F6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:</w:t>
      </w:r>
      <w:r w:rsidRPr="007F7B30">
        <w:rPr>
          <w:rFonts w:ascii="Arial" w:hAnsi="Arial" w:cs="Arial"/>
          <w:color w:val="6A3C5E"/>
          <w:sz w:val="20"/>
          <w:szCs w:val="20"/>
        </w:rPr>
        <w:t xml:space="preserve"> </w:t>
      </w:r>
      <w:r w:rsidRPr="007F7B30">
        <w:rPr>
          <w:rFonts w:ascii="Arial" w:hAnsi="Arial" w:cs="Arial"/>
          <w:sz w:val="20"/>
          <w:szCs w:val="20"/>
        </w:rPr>
        <w:t>in</w:t>
      </w:r>
      <w:r w:rsidR="0061441E" w:rsidRPr="007F7B30">
        <w:rPr>
          <w:rFonts w:ascii="Arial" w:hAnsi="Arial" w:cs="Arial"/>
          <w:sz w:val="20"/>
          <w:szCs w:val="20"/>
        </w:rPr>
        <w:t xml:space="preserve"> boards</w:t>
      </w:r>
      <w:r w:rsidR="00DD38F6" w:rsidRPr="007F7B30">
        <w:rPr>
          <w:rFonts w:ascii="Arial" w:hAnsi="Arial" w:cs="Arial"/>
          <w:sz w:val="20"/>
          <w:szCs w:val="20"/>
        </w:rPr>
        <w:t>, working parties</w:t>
      </w:r>
      <w:r w:rsidR="0061441E" w:rsidRPr="007F7B30">
        <w:rPr>
          <w:rFonts w:ascii="Arial" w:hAnsi="Arial" w:cs="Arial"/>
          <w:sz w:val="20"/>
          <w:szCs w:val="20"/>
        </w:rPr>
        <w:t xml:space="preserve"> and consultative g</w:t>
      </w:r>
      <w:r w:rsidRPr="007F7B30">
        <w:rPr>
          <w:rFonts w:ascii="Arial" w:hAnsi="Arial" w:cs="Arial"/>
          <w:sz w:val="20"/>
          <w:szCs w:val="20"/>
        </w:rPr>
        <w:t>roups. This also helps services to be</w:t>
      </w:r>
      <w:r w:rsidR="0061441E" w:rsidRPr="007F7B30">
        <w:rPr>
          <w:rFonts w:ascii="Arial" w:hAnsi="Arial" w:cs="Arial"/>
          <w:sz w:val="20"/>
          <w:szCs w:val="20"/>
        </w:rPr>
        <w:t xml:space="preserve"> </w:t>
      </w:r>
      <w:r w:rsidRPr="007F7B30">
        <w:rPr>
          <w:rFonts w:ascii="Arial" w:hAnsi="Arial" w:cs="Arial"/>
          <w:sz w:val="20"/>
          <w:szCs w:val="20"/>
        </w:rPr>
        <w:t xml:space="preserve">compliant with the </w:t>
      </w:r>
      <w:r w:rsidR="0061441E" w:rsidRPr="007F7B30">
        <w:rPr>
          <w:rFonts w:ascii="Arial" w:hAnsi="Arial" w:cs="Arial"/>
          <w:sz w:val="20"/>
          <w:szCs w:val="20"/>
        </w:rPr>
        <w:t xml:space="preserve">Equalities </w:t>
      </w:r>
      <w:r w:rsidRPr="007F7B30">
        <w:rPr>
          <w:rFonts w:ascii="Arial" w:hAnsi="Arial" w:cs="Arial"/>
          <w:sz w:val="20"/>
          <w:szCs w:val="20"/>
        </w:rPr>
        <w:t xml:space="preserve">Act </w:t>
      </w:r>
      <w:r w:rsidR="00DD38F6" w:rsidRPr="007F7B30">
        <w:rPr>
          <w:rFonts w:ascii="Arial" w:hAnsi="Arial" w:cs="Arial"/>
          <w:sz w:val="20"/>
          <w:szCs w:val="20"/>
        </w:rPr>
        <w:t>and the</w:t>
      </w:r>
      <w:r w:rsidR="00054EFE" w:rsidRPr="007F7B30">
        <w:rPr>
          <w:rFonts w:ascii="Arial" w:hAnsi="Arial" w:cs="Arial"/>
          <w:sz w:val="20"/>
          <w:szCs w:val="20"/>
        </w:rPr>
        <w:t xml:space="preserve"> Human Rights Act.</w:t>
      </w:r>
    </w:p>
    <w:p w14:paraId="40986241" w14:textId="77777777" w:rsidR="00054EFE" w:rsidRPr="007F7B30" w:rsidRDefault="00054EFE" w:rsidP="00054EFE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</w:p>
    <w:p w14:paraId="1DC959EF" w14:textId="37875176" w:rsidR="00054EFE" w:rsidRPr="007F7B30" w:rsidRDefault="0061441E" w:rsidP="00054EFE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</w:rPr>
        <w:t>Joint working links with health and social care professionals</w:t>
      </w:r>
      <w:r w:rsidR="00DD38F6" w:rsidRPr="007F7B30">
        <w:rPr>
          <w:rFonts w:ascii="Arial" w:hAnsi="Arial" w:cs="Arial"/>
          <w:b/>
          <w:color w:val="6A3C5E"/>
          <w:sz w:val="20"/>
          <w:szCs w:val="20"/>
        </w:rPr>
        <w:t>:</w:t>
      </w:r>
      <w:r w:rsidRPr="007F7B30">
        <w:rPr>
          <w:rFonts w:ascii="Arial" w:hAnsi="Arial" w:cs="Arial"/>
          <w:color w:val="6A3C5E"/>
          <w:sz w:val="20"/>
          <w:szCs w:val="20"/>
        </w:rPr>
        <w:t xml:space="preserve"> </w:t>
      </w:r>
      <w:r w:rsidR="00114505" w:rsidRPr="007F7B30">
        <w:rPr>
          <w:rFonts w:ascii="Arial" w:hAnsi="Arial" w:cs="Arial"/>
          <w:sz w:val="20"/>
          <w:szCs w:val="20"/>
        </w:rPr>
        <w:t>enhance</w:t>
      </w:r>
      <w:r w:rsidRPr="007F7B30">
        <w:rPr>
          <w:rFonts w:ascii="Arial" w:hAnsi="Arial" w:cs="Arial"/>
          <w:sz w:val="20"/>
          <w:szCs w:val="20"/>
        </w:rPr>
        <w:t xml:space="preserve"> the capacity for support</w:t>
      </w:r>
      <w:r w:rsidR="00DD38F6" w:rsidRPr="007F7B30">
        <w:rPr>
          <w:rFonts w:ascii="Arial" w:hAnsi="Arial" w:cs="Arial"/>
          <w:sz w:val="20"/>
          <w:szCs w:val="20"/>
        </w:rPr>
        <w:t xml:space="preserve"> at practitioner and strategic levels. Get a seat at the table where plans are developed</w:t>
      </w:r>
      <w:r w:rsidR="00054EFE" w:rsidRPr="007F7B30">
        <w:rPr>
          <w:rFonts w:ascii="Arial" w:hAnsi="Arial" w:cs="Arial"/>
          <w:sz w:val="20"/>
          <w:szCs w:val="20"/>
        </w:rPr>
        <w:t>.</w:t>
      </w:r>
    </w:p>
    <w:p w14:paraId="0C41CD65" w14:textId="77777777" w:rsidR="00054EFE" w:rsidRPr="007F7B30" w:rsidRDefault="00054EFE" w:rsidP="00054EFE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</w:p>
    <w:p w14:paraId="79A45CD5" w14:textId="5D4CF46E" w:rsidR="006F397F" w:rsidRPr="007F7B30" w:rsidRDefault="0061441E" w:rsidP="00054EFE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F7B30">
        <w:rPr>
          <w:rFonts w:ascii="Arial" w:hAnsi="Arial" w:cs="Arial"/>
          <w:b/>
          <w:color w:val="6A3C5E"/>
          <w:sz w:val="20"/>
          <w:szCs w:val="20"/>
        </w:rPr>
        <w:t>Recognise</w:t>
      </w:r>
      <w:proofErr w:type="spellEnd"/>
      <w:r w:rsidRPr="007F7B30">
        <w:rPr>
          <w:rFonts w:ascii="Arial" w:hAnsi="Arial" w:cs="Arial"/>
          <w:b/>
          <w:color w:val="6A3C5E"/>
          <w:sz w:val="20"/>
          <w:szCs w:val="20"/>
        </w:rPr>
        <w:t xml:space="preserve"> the circle of relationships that are meaningful </w:t>
      </w:r>
      <w:r w:rsidR="00114505" w:rsidRPr="007F7B30">
        <w:rPr>
          <w:rFonts w:ascii="Arial" w:hAnsi="Arial" w:cs="Arial"/>
          <w:b/>
          <w:color w:val="6A3C5E"/>
          <w:sz w:val="20"/>
          <w:szCs w:val="20"/>
        </w:rPr>
        <w:t xml:space="preserve">to each person </w:t>
      </w:r>
      <w:r w:rsidRPr="007F7B30">
        <w:rPr>
          <w:rFonts w:ascii="Arial" w:hAnsi="Arial" w:cs="Arial"/>
          <w:b/>
          <w:color w:val="6A3C5E"/>
          <w:sz w:val="20"/>
          <w:szCs w:val="20"/>
        </w:rPr>
        <w:t>and thei</w:t>
      </w:r>
      <w:r w:rsidR="00114505" w:rsidRPr="007F7B30">
        <w:rPr>
          <w:rFonts w:ascii="Arial" w:hAnsi="Arial" w:cs="Arial"/>
          <w:b/>
          <w:color w:val="6A3C5E"/>
          <w:sz w:val="20"/>
          <w:szCs w:val="20"/>
        </w:rPr>
        <w:t>r role in supporting them</w:t>
      </w:r>
      <w:r w:rsidR="00DD38F6" w:rsidRPr="007F7B30">
        <w:rPr>
          <w:rFonts w:ascii="Arial" w:hAnsi="Arial" w:cs="Arial"/>
          <w:b/>
          <w:color w:val="6A3C5E"/>
          <w:sz w:val="20"/>
          <w:szCs w:val="20"/>
        </w:rPr>
        <w:t>:</w:t>
      </w:r>
      <w:r w:rsidR="00DD38F6" w:rsidRPr="007F7B30">
        <w:rPr>
          <w:rFonts w:ascii="Arial" w:hAnsi="Arial" w:cs="Arial"/>
          <w:color w:val="6A3C5E"/>
          <w:sz w:val="20"/>
          <w:szCs w:val="20"/>
        </w:rPr>
        <w:t xml:space="preserve"> </w:t>
      </w:r>
      <w:r w:rsidR="00DD38F6" w:rsidRPr="007F7B30">
        <w:rPr>
          <w:rFonts w:ascii="Arial" w:hAnsi="Arial" w:cs="Arial"/>
          <w:color w:val="auto"/>
          <w:sz w:val="20"/>
          <w:szCs w:val="20"/>
        </w:rPr>
        <w:t>d</w:t>
      </w:r>
      <w:r w:rsidRPr="007F7B30">
        <w:rPr>
          <w:rFonts w:ascii="Arial" w:hAnsi="Arial" w:cs="Arial"/>
          <w:color w:val="auto"/>
          <w:sz w:val="20"/>
          <w:szCs w:val="20"/>
        </w:rPr>
        <w:t>o</w:t>
      </w:r>
      <w:r w:rsidRPr="007F7B30">
        <w:rPr>
          <w:rFonts w:ascii="Arial" w:hAnsi="Arial" w:cs="Arial"/>
          <w:sz w:val="20"/>
          <w:szCs w:val="20"/>
        </w:rPr>
        <w:t>n't make assumptions or be judgm</w:t>
      </w:r>
      <w:r w:rsidR="00054EFE" w:rsidRPr="007F7B30">
        <w:rPr>
          <w:rFonts w:ascii="Arial" w:hAnsi="Arial" w:cs="Arial"/>
          <w:sz w:val="20"/>
          <w:szCs w:val="20"/>
        </w:rPr>
        <w:t>ental.</w:t>
      </w:r>
    </w:p>
    <w:p w14:paraId="18764160" w14:textId="77777777" w:rsidR="00054EFE" w:rsidRPr="007F7B30" w:rsidRDefault="00054EFE" w:rsidP="00054EFE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</w:p>
    <w:p w14:paraId="07C0061C" w14:textId="15BDA320" w:rsidR="00DD38F6" w:rsidRPr="007F7B30" w:rsidRDefault="0061441E" w:rsidP="007F7B30">
      <w:pPr>
        <w:pStyle w:val="BodyA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>Invest in dementia-inclusive features</w:t>
      </w:r>
      <w:r w:rsidR="00114505" w:rsidRPr="007F7B30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at the design stage,</w:t>
      </w:r>
      <w:r w:rsidRPr="007F7B30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7F7B30">
        <w:rPr>
          <w:rFonts w:ascii="Arial" w:hAnsi="Arial" w:cs="Arial"/>
          <w:sz w:val="20"/>
          <w:szCs w:val="20"/>
        </w:rPr>
        <w:t>such as signage, lighting and bathroom fit</w:t>
      </w:r>
      <w:r w:rsidR="00114505" w:rsidRPr="007F7B30">
        <w:rPr>
          <w:rFonts w:ascii="Arial" w:hAnsi="Arial" w:cs="Arial"/>
          <w:sz w:val="20"/>
          <w:szCs w:val="20"/>
        </w:rPr>
        <w:t>tings,</w:t>
      </w:r>
      <w:r w:rsidRPr="007F7B30">
        <w:rPr>
          <w:rFonts w:ascii="Arial" w:hAnsi="Arial" w:cs="Arial"/>
          <w:sz w:val="20"/>
          <w:szCs w:val="20"/>
        </w:rPr>
        <w:t xml:space="preserve"> to enable independent living for longer. </w:t>
      </w:r>
      <w:proofErr w:type="spellStart"/>
      <w:r w:rsidRPr="007F7B30">
        <w:rPr>
          <w:rFonts w:ascii="Arial" w:hAnsi="Arial" w:cs="Arial"/>
          <w:sz w:val="20"/>
          <w:szCs w:val="20"/>
        </w:rPr>
        <w:t>Recognise</w:t>
      </w:r>
      <w:proofErr w:type="spellEnd"/>
      <w:r w:rsidRPr="007F7B30">
        <w:rPr>
          <w:rFonts w:ascii="Arial" w:hAnsi="Arial" w:cs="Arial"/>
          <w:sz w:val="20"/>
          <w:szCs w:val="20"/>
        </w:rPr>
        <w:t xml:space="preserve"> </w:t>
      </w:r>
      <w:r w:rsidR="00114505" w:rsidRPr="007F7B30">
        <w:rPr>
          <w:rFonts w:ascii="Arial" w:hAnsi="Arial" w:cs="Arial"/>
          <w:sz w:val="20"/>
          <w:szCs w:val="20"/>
        </w:rPr>
        <w:t xml:space="preserve">and take account of </w:t>
      </w:r>
      <w:r w:rsidRPr="007F7B30">
        <w:rPr>
          <w:rFonts w:ascii="Arial" w:hAnsi="Arial" w:cs="Arial"/>
          <w:sz w:val="20"/>
          <w:szCs w:val="20"/>
        </w:rPr>
        <w:t>sensory impairments</w:t>
      </w:r>
      <w:r w:rsidR="007F7B30">
        <w:rPr>
          <w:rFonts w:ascii="Arial" w:hAnsi="Arial" w:cs="Arial"/>
          <w:sz w:val="20"/>
          <w:szCs w:val="20"/>
        </w:rPr>
        <w:t xml:space="preserve">. Don’t let style over-ride </w:t>
      </w:r>
      <w:bookmarkStart w:id="0" w:name="_GoBack"/>
      <w:bookmarkEnd w:id="0"/>
      <w:r w:rsidR="00DD38F6" w:rsidRPr="007F7B30">
        <w:rPr>
          <w:rFonts w:ascii="Arial" w:hAnsi="Arial" w:cs="Arial"/>
          <w:sz w:val="20"/>
          <w:szCs w:val="20"/>
        </w:rPr>
        <w:t>function!</w:t>
      </w:r>
    </w:p>
    <w:sectPr w:rsidR="00DD38F6" w:rsidRPr="007F7B3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AC0C" w14:textId="77777777" w:rsidR="007D55CF" w:rsidRDefault="007D55CF">
      <w:r>
        <w:separator/>
      </w:r>
    </w:p>
  </w:endnote>
  <w:endnote w:type="continuationSeparator" w:id="0">
    <w:p w14:paraId="15DFEF4C" w14:textId="77777777" w:rsidR="007D55CF" w:rsidRDefault="007D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4478" w14:textId="31654CB7" w:rsidR="00054EFE" w:rsidRDefault="00054EF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63CC5A0" wp14:editId="347646FE">
          <wp:simplePos x="0" y="0"/>
          <wp:positionH relativeFrom="column">
            <wp:posOffset>5369560</wp:posOffset>
          </wp:positionH>
          <wp:positionV relativeFrom="paragraph">
            <wp:posOffset>219710</wp:posOffset>
          </wp:positionV>
          <wp:extent cx="1609725" cy="643890"/>
          <wp:effectExtent l="0" t="0" r="9525" b="3810"/>
          <wp:wrapTight wrapText="bothSides">
            <wp:wrapPolygon edited="0">
              <wp:start x="0" y="0"/>
              <wp:lineTo x="0" y="21089"/>
              <wp:lineTo x="21472" y="21089"/>
              <wp:lineTo x="2147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N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457B" w14:textId="77777777" w:rsidR="007D55CF" w:rsidRDefault="007D55CF">
      <w:r>
        <w:separator/>
      </w:r>
    </w:p>
  </w:footnote>
  <w:footnote w:type="continuationSeparator" w:id="0">
    <w:p w14:paraId="58ECD09E" w14:textId="77777777" w:rsidR="007D55CF" w:rsidRDefault="007D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4EA91" w14:textId="18F92734" w:rsidR="00054EFE" w:rsidRDefault="007F7B30" w:rsidP="00054EFE">
    <w:pPr>
      <w:pStyle w:val="Head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388530137"/>
        <w:docPartObj>
          <w:docPartGallery w:val="Page Numbers (Margins)"/>
          <w:docPartUnique/>
        </w:docPartObj>
      </w:sdtPr>
      <w:sdtEndPr/>
      <w:sdtContent>
        <w:r w:rsidR="00054EFE" w:rsidRPr="00054EFE">
          <w:rPr>
            <w:rFonts w:ascii="Arial" w:hAnsi="Arial" w:cs="Arial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FA3815" wp14:editId="73463CB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346E2" w14:textId="77777777" w:rsidR="00054EFE" w:rsidRPr="00054EFE" w:rsidRDefault="00054EFE">
                              <w:pPr>
                                <w:pStyle w:val="Footer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054EFE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054EFE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54EF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054EFE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F7B30" w:rsidRPr="007F7B30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54EFE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752346E2" w14:textId="77777777" w:rsidR="00054EFE" w:rsidRPr="00054EFE" w:rsidRDefault="00054EFE">
                        <w:pPr>
                          <w:pStyle w:val="Footer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054EFE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Page</w:t>
                        </w:r>
                        <w:r w:rsidRPr="00054EFE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054EF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054EFE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7F7B30" w:rsidRPr="007F7B30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054EFE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54EFE">
      <w:rPr>
        <w:rFonts w:ascii="Arial" w:hAnsi="Arial" w:cs="Arial"/>
        <w:sz w:val="16"/>
        <w:szCs w:val="16"/>
      </w:rPr>
      <w:t>Beyond the Front Door: Top Tips for Housing Providers</w:t>
    </w:r>
  </w:p>
  <w:p w14:paraId="5929D924" w14:textId="77777777" w:rsidR="00054EFE" w:rsidRPr="00C51F9C" w:rsidRDefault="00054EFE" w:rsidP="00054EFE">
    <w:pPr>
      <w:pStyle w:val="Header"/>
      <w:jc w:val="center"/>
      <w:rPr>
        <w:rFonts w:ascii="Arial" w:hAnsi="Arial" w:cs="Arial"/>
        <w:sz w:val="16"/>
        <w:szCs w:val="16"/>
      </w:rPr>
    </w:pPr>
  </w:p>
  <w:p w14:paraId="0ACB943F" w14:textId="77777777" w:rsidR="006F397F" w:rsidRDefault="006F397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1F7"/>
    <w:multiLevelType w:val="hybridMultilevel"/>
    <w:tmpl w:val="BB3208E4"/>
    <w:styleLink w:val="Bullet"/>
    <w:lvl w:ilvl="0" w:tplc="667C1882">
      <w:start w:val="1"/>
      <w:numFmt w:val="bullet"/>
      <w:lvlText w:val="•"/>
      <w:lvlJc w:val="left"/>
      <w:pPr>
        <w:ind w:left="22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88906">
      <w:start w:val="1"/>
      <w:numFmt w:val="bullet"/>
      <w:lvlText w:val="•"/>
      <w:lvlJc w:val="left"/>
      <w:pPr>
        <w:ind w:left="4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A1150">
      <w:start w:val="1"/>
      <w:numFmt w:val="bullet"/>
      <w:lvlText w:val="•"/>
      <w:lvlJc w:val="left"/>
      <w:pPr>
        <w:ind w:left="5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EBACC">
      <w:start w:val="1"/>
      <w:numFmt w:val="bullet"/>
      <w:lvlText w:val="•"/>
      <w:lvlJc w:val="left"/>
      <w:pPr>
        <w:ind w:left="7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983E90">
      <w:start w:val="1"/>
      <w:numFmt w:val="bullet"/>
      <w:lvlText w:val="•"/>
      <w:lvlJc w:val="left"/>
      <w:pPr>
        <w:ind w:left="94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65CD4">
      <w:start w:val="1"/>
      <w:numFmt w:val="bullet"/>
      <w:lvlText w:val="•"/>
      <w:lvlJc w:val="left"/>
      <w:pPr>
        <w:ind w:left="112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75C">
      <w:start w:val="1"/>
      <w:numFmt w:val="bullet"/>
      <w:lvlText w:val="•"/>
      <w:lvlJc w:val="left"/>
      <w:pPr>
        <w:ind w:left="13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8151C">
      <w:start w:val="1"/>
      <w:numFmt w:val="bullet"/>
      <w:lvlText w:val="•"/>
      <w:lvlJc w:val="left"/>
      <w:pPr>
        <w:ind w:left="14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0E422">
      <w:start w:val="1"/>
      <w:numFmt w:val="bullet"/>
      <w:lvlText w:val="•"/>
      <w:lvlJc w:val="left"/>
      <w:pPr>
        <w:ind w:left="16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496C26"/>
    <w:multiLevelType w:val="hybridMultilevel"/>
    <w:tmpl w:val="BB3208E4"/>
    <w:numStyleLink w:val="Bullet"/>
  </w:abstractNum>
  <w:abstractNum w:abstractNumId="2">
    <w:nsid w:val="3CE42527"/>
    <w:multiLevelType w:val="hybridMultilevel"/>
    <w:tmpl w:val="E30C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03476"/>
    <w:multiLevelType w:val="hybridMultilevel"/>
    <w:tmpl w:val="C4986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C42A0AEE">
        <w:start w:val="1"/>
        <w:numFmt w:val="bullet"/>
        <w:lvlText w:val="•"/>
        <w:lvlJc w:val="left"/>
        <w:pPr>
          <w:ind w:left="22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E86CA0">
        <w:start w:val="1"/>
        <w:numFmt w:val="bullet"/>
        <w:lvlText w:val="•"/>
        <w:lvlJc w:val="left"/>
        <w:pPr>
          <w:ind w:left="40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F022B4">
        <w:start w:val="1"/>
        <w:numFmt w:val="bullet"/>
        <w:lvlText w:val="•"/>
        <w:lvlJc w:val="left"/>
        <w:pPr>
          <w:ind w:left="58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B89624">
        <w:start w:val="1"/>
        <w:numFmt w:val="bullet"/>
        <w:lvlText w:val="•"/>
        <w:lvlJc w:val="left"/>
        <w:pPr>
          <w:ind w:left="76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60004C">
        <w:start w:val="1"/>
        <w:numFmt w:val="bullet"/>
        <w:lvlText w:val="•"/>
        <w:lvlJc w:val="left"/>
        <w:pPr>
          <w:ind w:left="94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48DEC">
        <w:start w:val="1"/>
        <w:numFmt w:val="bullet"/>
        <w:lvlText w:val="•"/>
        <w:lvlJc w:val="left"/>
        <w:pPr>
          <w:ind w:left="112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727C3E">
        <w:start w:val="1"/>
        <w:numFmt w:val="bullet"/>
        <w:lvlText w:val="•"/>
        <w:lvlJc w:val="left"/>
        <w:pPr>
          <w:ind w:left="130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6C6010">
        <w:start w:val="1"/>
        <w:numFmt w:val="bullet"/>
        <w:lvlText w:val="•"/>
        <w:lvlJc w:val="left"/>
        <w:pPr>
          <w:ind w:left="148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222CF0">
        <w:start w:val="1"/>
        <w:numFmt w:val="bullet"/>
        <w:lvlText w:val="•"/>
        <w:lvlJc w:val="left"/>
        <w:pPr>
          <w:ind w:left="1669" w:hanging="22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7F"/>
    <w:rsid w:val="00054EFE"/>
    <w:rsid w:val="00114505"/>
    <w:rsid w:val="002C3A63"/>
    <w:rsid w:val="00400829"/>
    <w:rsid w:val="0061441E"/>
    <w:rsid w:val="006F397F"/>
    <w:rsid w:val="007D55CF"/>
    <w:rsid w:val="007F7B30"/>
    <w:rsid w:val="00DD38F6"/>
    <w:rsid w:val="00E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4EFE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5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4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F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4EFE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5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4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Christina Berry Moorcroft</cp:lastModifiedBy>
  <cp:revision>4</cp:revision>
  <cp:lastPrinted>2017-08-24T10:19:00Z</cp:lastPrinted>
  <dcterms:created xsi:type="dcterms:W3CDTF">2018-04-10T10:53:00Z</dcterms:created>
  <dcterms:modified xsi:type="dcterms:W3CDTF">2018-06-11T10:29:00Z</dcterms:modified>
</cp:coreProperties>
</file>