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49BC1" w14:textId="7C983C5C" w:rsidR="00E32F64" w:rsidRDefault="00E32F64">
      <w:pPr>
        <w:pStyle w:val="BodyA"/>
        <w:jc w:val="center"/>
      </w:pPr>
    </w:p>
    <w:p w14:paraId="5D0821FD" w14:textId="64A47818" w:rsidR="00E32F64" w:rsidRDefault="00E54A50">
      <w:pPr>
        <w:pStyle w:val="BodyA"/>
        <w:jc w:val="center"/>
      </w:pPr>
      <w:r w:rsidRPr="00E20AD3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4484492" wp14:editId="255849F7">
            <wp:simplePos x="0" y="0"/>
            <wp:positionH relativeFrom="column">
              <wp:posOffset>1823085</wp:posOffset>
            </wp:positionH>
            <wp:positionV relativeFrom="paragraph">
              <wp:posOffset>14605</wp:posOffset>
            </wp:positionV>
            <wp:extent cx="2609850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1442" y="21285"/>
                <wp:lineTo x="2144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N ne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CCFD0" w14:textId="166CBD3D" w:rsidR="00E32F64" w:rsidRDefault="00E32F64">
      <w:pPr>
        <w:pStyle w:val="BodyA"/>
        <w:jc w:val="center"/>
      </w:pPr>
      <w:bookmarkStart w:id="0" w:name="_GoBack"/>
      <w:bookmarkEnd w:id="0"/>
    </w:p>
    <w:p w14:paraId="328D1D6E" w14:textId="77777777" w:rsidR="00E32F64" w:rsidRDefault="00E32F64">
      <w:pPr>
        <w:pStyle w:val="BodyA"/>
        <w:jc w:val="center"/>
      </w:pPr>
    </w:p>
    <w:p w14:paraId="6AAEC7A5" w14:textId="77777777" w:rsidR="00E32F64" w:rsidRDefault="00E32F64">
      <w:pPr>
        <w:pStyle w:val="BodyA"/>
        <w:jc w:val="center"/>
      </w:pPr>
    </w:p>
    <w:p w14:paraId="4E2DF81B" w14:textId="77777777" w:rsidR="00E32F64" w:rsidRDefault="00E32F64">
      <w:pPr>
        <w:pStyle w:val="BodyA"/>
        <w:jc w:val="center"/>
      </w:pPr>
    </w:p>
    <w:p w14:paraId="447B2272" w14:textId="77777777" w:rsidR="00E54A50" w:rsidRPr="000932A8" w:rsidRDefault="00E54A50" w:rsidP="00E54A50">
      <w:pPr>
        <w:pStyle w:val="Heading1"/>
        <w:jc w:val="center"/>
        <w:rPr>
          <w:rFonts w:ascii="Arial" w:hAnsi="Arial" w:cs="Arial"/>
          <w:b/>
          <w:color w:val="00B398"/>
          <w:sz w:val="28"/>
          <w:szCs w:val="28"/>
        </w:rPr>
      </w:pPr>
      <w:r w:rsidRPr="000932A8">
        <w:rPr>
          <w:rFonts w:ascii="Arial" w:hAnsi="Arial" w:cs="Arial"/>
          <w:b/>
          <w:color w:val="00B398"/>
          <w:sz w:val="28"/>
          <w:szCs w:val="28"/>
        </w:rPr>
        <w:t>BEYOND THE FRONT DOOR: What ‘home’ means to people with dementia and their carers</w:t>
      </w:r>
    </w:p>
    <w:p w14:paraId="7112B5F7" w14:textId="77777777" w:rsidR="00E54A50" w:rsidRDefault="00E54A50" w:rsidP="000932A8">
      <w:pPr>
        <w:rPr>
          <w:rFonts w:ascii="Arial" w:hAnsi="Arial" w:cs="Arial"/>
          <w:b/>
          <w:color w:val="007A33"/>
          <w:sz w:val="28"/>
          <w:szCs w:val="28"/>
        </w:rPr>
      </w:pPr>
    </w:p>
    <w:p w14:paraId="788EC069" w14:textId="5F8C705C" w:rsidR="00E54A50" w:rsidRPr="000932A8" w:rsidRDefault="00E54A50" w:rsidP="000932A8">
      <w:pPr>
        <w:jc w:val="center"/>
        <w:rPr>
          <w:rFonts w:ascii="Arial" w:hAnsi="Arial" w:cs="Arial"/>
          <w:b/>
          <w:color w:val="007A33"/>
        </w:rPr>
      </w:pPr>
      <w:r w:rsidRPr="000932A8">
        <w:rPr>
          <w:rFonts w:ascii="Arial" w:hAnsi="Arial" w:cs="Arial"/>
          <w:b/>
          <w:color w:val="007A33"/>
        </w:rPr>
        <w:t xml:space="preserve">Top Tips for </w:t>
      </w:r>
      <w:proofErr w:type="spellStart"/>
      <w:r w:rsidRPr="000932A8">
        <w:rPr>
          <w:rFonts w:ascii="Arial" w:hAnsi="Arial" w:cs="Arial"/>
          <w:b/>
          <w:color w:val="007A33"/>
        </w:rPr>
        <w:t>carers</w:t>
      </w:r>
      <w:proofErr w:type="spellEnd"/>
      <w:r w:rsidRPr="000932A8">
        <w:rPr>
          <w:rFonts w:ascii="Arial" w:hAnsi="Arial" w:cs="Arial"/>
          <w:b/>
          <w:color w:val="007A33"/>
        </w:rPr>
        <w:t xml:space="preserve"> and families to support positive transitions for people with dementia</w:t>
      </w:r>
      <w:r w:rsidR="007D0C28" w:rsidRPr="000932A8">
        <w:rPr>
          <w:rFonts w:ascii="Arial" w:hAnsi="Arial" w:cs="Arial"/>
          <w:b/>
          <w:color w:val="007A33"/>
        </w:rPr>
        <w:br/>
      </w:r>
    </w:p>
    <w:p w14:paraId="4D81EEF3" w14:textId="77777777" w:rsidR="00E32F64" w:rsidRPr="000932A8" w:rsidRDefault="00E32F64">
      <w:pPr>
        <w:pStyle w:val="BodyA"/>
        <w:rPr>
          <w:sz w:val="20"/>
          <w:szCs w:val="20"/>
        </w:rPr>
      </w:pPr>
    </w:p>
    <w:p w14:paraId="4494B01C" w14:textId="540ACCF3" w:rsidR="00E54A50" w:rsidRPr="000932A8" w:rsidRDefault="00743A65">
      <w:pPr>
        <w:pStyle w:val="Body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932A8">
        <w:rPr>
          <w:rFonts w:ascii="Arial" w:hAnsi="Arial" w:cs="Arial"/>
          <w:b/>
          <w:color w:val="6A3C5E"/>
          <w:sz w:val="20"/>
          <w:szCs w:val="20"/>
        </w:rPr>
        <w:t xml:space="preserve">Plan </w:t>
      </w:r>
      <w:r w:rsidR="00CE0C69" w:rsidRPr="000932A8">
        <w:rPr>
          <w:rFonts w:ascii="Arial" w:hAnsi="Arial" w:cs="Arial"/>
          <w:b/>
          <w:color w:val="6A3C5E"/>
          <w:sz w:val="20"/>
          <w:szCs w:val="20"/>
        </w:rPr>
        <w:t>ahead</w:t>
      </w:r>
      <w:r w:rsidRPr="000932A8">
        <w:rPr>
          <w:rFonts w:ascii="Arial" w:hAnsi="Arial" w:cs="Arial"/>
          <w:b/>
          <w:color w:val="6A3C5E"/>
          <w:sz w:val="20"/>
          <w:szCs w:val="20"/>
        </w:rPr>
        <w:t>!</w:t>
      </w:r>
      <w:r w:rsidR="00F07BC5" w:rsidRPr="000932A8">
        <w:rPr>
          <w:rFonts w:ascii="Arial" w:hAnsi="Arial" w:cs="Arial"/>
          <w:color w:val="6A3C5E"/>
          <w:sz w:val="20"/>
          <w:szCs w:val="20"/>
        </w:rPr>
        <w:t xml:space="preserve"> </w:t>
      </w:r>
      <w:r w:rsidR="00F07BC5" w:rsidRPr="000932A8">
        <w:rPr>
          <w:rFonts w:ascii="Arial" w:hAnsi="Arial" w:cs="Arial"/>
          <w:sz w:val="20"/>
          <w:szCs w:val="20"/>
        </w:rPr>
        <w:t>Do you know the</w:t>
      </w:r>
      <w:r w:rsidRPr="000932A8">
        <w:rPr>
          <w:rFonts w:ascii="Arial" w:hAnsi="Arial" w:cs="Arial"/>
          <w:sz w:val="20"/>
          <w:szCs w:val="20"/>
        </w:rPr>
        <w:t xml:space="preserve"> </w:t>
      </w:r>
      <w:r w:rsidR="00CE0C69" w:rsidRPr="000932A8">
        <w:rPr>
          <w:rFonts w:ascii="Arial" w:hAnsi="Arial" w:cs="Arial"/>
          <w:sz w:val="20"/>
          <w:szCs w:val="20"/>
        </w:rPr>
        <w:t>views</w:t>
      </w:r>
      <w:r w:rsidRPr="000932A8">
        <w:rPr>
          <w:rFonts w:ascii="Arial" w:hAnsi="Arial" w:cs="Arial"/>
          <w:sz w:val="20"/>
          <w:szCs w:val="20"/>
        </w:rPr>
        <w:t xml:space="preserve"> </w:t>
      </w:r>
      <w:r w:rsidR="00062993" w:rsidRPr="000932A8">
        <w:rPr>
          <w:rFonts w:ascii="Arial" w:hAnsi="Arial" w:cs="Arial"/>
          <w:sz w:val="20"/>
          <w:szCs w:val="20"/>
        </w:rPr>
        <w:t>of the person you care for</w:t>
      </w:r>
      <w:r w:rsidRPr="000932A8">
        <w:rPr>
          <w:rFonts w:ascii="Arial" w:hAnsi="Arial" w:cs="Arial"/>
          <w:sz w:val="20"/>
          <w:szCs w:val="20"/>
        </w:rPr>
        <w:t xml:space="preserve"> in relation to where they live and what would support their sense of who they are?</w:t>
      </w:r>
      <w:r w:rsidR="00CE0C69" w:rsidRPr="000932A8">
        <w:rPr>
          <w:rFonts w:ascii="Arial" w:hAnsi="Arial" w:cs="Arial"/>
          <w:sz w:val="20"/>
          <w:szCs w:val="20"/>
        </w:rPr>
        <w:t xml:space="preserve"> Encourage </w:t>
      </w:r>
      <w:r w:rsidRPr="000932A8">
        <w:rPr>
          <w:rFonts w:ascii="Arial" w:hAnsi="Arial" w:cs="Arial"/>
          <w:sz w:val="20"/>
          <w:szCs w:val="20"/>
        </w:rPr>
        <w:t xml:space="preserve">them to think about </w:t>
      </w:r>
      <w:r w:rsidR="00CE0C69" w:rsidRPr="000932A8">
        <w:rPr>
          <w:rFonts w:ascii="Arial" w:hAnsi="Arial" w:cs="Arial"/>
          <w:sz w:val="20"/>
          <w:szCs w:val="20"/>
        </w:rPr>
        <w:t>what</w:t>
      </w:r>
      <w:r w:rsidRPr="000932A8">
        <w:rPr>
          <w:rFonts w:ascii="Arial" w:hAnsi="Arial" w:cs="Arial"/>
          <w:sz w:val="20"/>
          <w:szCs w:val="20"/>
        </w:rPr>
        <w:t xml:space="preserve"> home </w:t>
      </w:r>
      <w:r w:rsidR="00CE0C69" w:rsidRPr="000932A8">
        <w:rPr>
          <w:rFonts w:ascii="Arial" w:hAnsi="Arial" w:cs="Arial"/>
          <w:sz w:val="20"/>
          <w:szCs w:val="20"/>
        </w:rPr>
        <w:t>means to</w:t>
      </w:r>
      <w:r w:rsidR="00062993" w:rsidRPr="000932A8">
        <w:rPr>
          <w:rFonts w:ascii="Arial" w:hAnsi="Arial" w:cs="Arial"/>
          <w:sz w:val="20"/>
          <w:szCs w:val="20"/>
        </w:rPr>
        <w:t xml:space="preserve"> them</w:t>
      </w:r>
      <w:r w:rsidR="00CE0C69" w:rsidRPr="000932A8">
        <w:rPr>
          <w:rFonts w:ascii="Arial" w:hAnsi="Arial" w:cs="Arial"/>
          <w:sz w:val="20"/>
          <w:szCs w:val="20"/>
        </w:rPr>
        <w:t xml:space="preserve"> as this will help you all to manage any move better</w:t>
      </w:r>
      <w:r w:rsidR="00062993" w:rsidRPr="000932A8">
        <w:rPr>
          <w:rFonts w:ascii="Arial" w:hAnsi="Arial" w:cs="Arial"/>
          <w:sz w:val="20"/>
          <w:szCs w:val="20"/>
        </w:rPr>
        <w:t>. You could use our</w:t>
      </w:r>
      <w:r w:rsidRPr="000932A8">
        <w:rPr>
          <w:rFonts w:ascii="Arial" w:hAnsi="Arial" w:cs="Arial"/>
          <w:sz w:val="20"/>
          <w:szCs w:val="20"/>
        </w:rPr>
        <w:t xml:space="preserve"> </w:t>
      </w:r>
      <w:r w:rsidRPr="000932A8">
        <w:rPr>
          <w:rFonts w:ascii="Arial" w:hAnsi="Arial" w:cs="Arial"/>
          <w:i/>
          <w:iCs/>
          <w:sz w:val="20"/>
          <w:szCs w:val="20"/>
        </w:rPr>
        <w:t xml:space="preserve">‘Top Tips to support well-being during transitions’ and ‘Thinking about home worksheet’ </w:t>
      </w:r>
      <w:r w:rsidRPr="000932A8">
        <w:rPr>
          <w:rFonts w:ascii="Arial" w:hAnsi="Arial" w:cs="Arial"/>
          <w:sz w:val="20"/>
          <w:szCs w:val="20"/>
        </w:rPr>
        <w:t>which help</w:t>
      </w:r>
      <w:r w:rsidR="00CE0C69" w:rsidRPr="000932A8">
        <w:rPr>
          <w:rFonts w:ascii="Arial" w:hAnsi="Arial" w:cs="Arial"/>
          <w:sz w:val="20"/>
          <w:szCs w:val="20"/>
        </w:rPr>
        <w:t xml:space="preserve"> </w:t>
      </w:r>
      <w:r w:rsidRPr="000932A8">
        <w:rPr>
          <w:rFonts w:ascii="Arial" w:hAnsi="Arial" w:cs="Arial"/>
          <w:sz w:val="20"/>
          <w:szCs w:val="20"/>
        </w:rPr>
        <w:t>people think about the things t</w:t>
      </w:r>
      <w:r w:rsidR="00E54A50" w:rsidRPr="000932A8">
        <w:rPr>
          <w:rFonts w:ascii="Arial" w:hAnsi="Arial" w:cs="Arial"/>
          <w:sz w:val="20"/>
          <w:szCs w:val="20"/>
        </w:rPr>
        <w:t>hat are important to them.</w:t>
      </w:r>
    </w:p>
    <w:p w14:paraId="0CB8BA0B" w14:textId="17350D19" w:rsidR="00E32F64" w:rsidRPr="000932A8" w:rsidRDefault="00743A65" w:rsidP="00E54A50">
      <w:pPr>
        <w:pStyle w:val="BodyA"/>
        <w:ind w:left="229"/>
        <w:rPr>
          <w:rFonts w:ascii="Arial" w:hAnsi="Arial" w:cs="Arial"/>
          <w:sz w:val="20"/>
          <w:szCs w:val="20"/>
        </w:rPr>
      </w:pPr>
      <w:r w:rsidRPr="000932A8">
        <w:rPr>
          <w:rFonts w:ascii="Arial" w:hAnsi="Arial" w:cs="Arial"/>
          <w:sz w:val="20"/>
          <w:szCs w:val="20"/>
        </w:rPr>
        <w:t xml:space="preserve"> </w:t>
      </w:r>
    </w:p>
    <w:p w14:paraId="69443346" w14:textId="5F301E64" w:rsidR="00E54A50" w:rsidRPr="000932A8" w:rsidRDefault="008B797C" w:rsidP="00E54A50">
      <w:pPr>
        <w:pStyle w:val="Body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932A8">
        <w:rPr>
          <w:rFonts w:ascii="Arial" w:hAnsi="Arial" w:cs="Arial"/>
          <w:b/>
          <w:color w:val="6A3C5E"/>
          <w:sz w:val="20"/>
          <w:szCs w:val="20"/>
        </w:rPr>
        <w:t>It is important that the person you care for is involved in all the decisions that need to be made.</w:t>
      </w:r>
      <w:r w:rsidRPr="000932A8">
        <w:rPr>
          <w:rFonts w:ascii="Arial" w:hAnsi="Arial" w:cs="Arial"/>
          <w:color w:val="6A3C5E"/>
          <w:sz w:val="20"/>
          <w:szCs w:val="20"/>
        </w:rPr>
        <w:t xml:space="preserve"> </w:t>
      </w:r>
      <w:r w:rsidRPr="000932A8">
        <w:rPr>
          <w:rFonts w:ascii="Arial" w:hAnsi="Arial" w:cs="Arial"/>
          <w:color w:val="auto"/>
          <w:sz w:val="20"/>
          <w:szCs w:val="20"/>
        </w:rPr>
        <w:t>If there any doubts about their capacity to make specific decisions, professionals involved in their care should carry out a Mental Capacity assessment. You should be involved in this process and the outcome of the assessment should be recorded. If the person is assessed as not having capacity, then a Best Interests Decision process should follow and again you should be involved in this and the outcome recorded.</w:t>
      </w:r>
      <w:r w:rsidR="007D0C28" w:rsidRPr="000932A8">
        <w:rPr>
          <w:rFonts w:ascii="Arial" w:hAnsi="Arial" w:cs="Arial"/>
          <w:color w:val="auto"/>
          <w:sz w:val="20"/>
          <w:szCs w:val="20"/>
        </w:rPr>
        <w:br/>
      </w:r>
    </w:p>
    <w:p w14:paraId="4A990E86" w14:textId="624137F3" w:rsidR="00E54A50" w:rsidRPr="000932A8" w:rsidRDefault="00743A65" w:rsidP="000932A8">
      <w:pPr>
        <w:pStyle w:val="Body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932A8">
        <w:rPr>
          <w:rFonts w:ascii="Arial" w:hAnsi="Arial" w:cs="Arial"/>
          <w:b/>
          <w:color w:val="6A3C5E"/>
          <w:sz w:val="20"/>
          <w:szCs w:val="20"/>
          <w:u w:color="0096FF"/>
        </w:rPr>
        <w:t>People with dementia cope better with familiarity</w:t>
      </w:r>
      <w:r w:rsidRPr="000932A8">
        <w:rPr>
          <w:rFonts w:ascii="Arial" w:hAnsi="Arial" w:cs="Arial"/>
          <w:b/>
          <w:color w:val="6A3C5E"/>
          <w:sz w:val="20"/>
          <w:szCs w:val="20"/>
        </w:rPr>
        <w:t>.</w:t>
      </w:r>
      <w:r w:rsidRPr="000932A8">
        <w:rPr>
          <w:rFonts w:ascii="Arial" w:hAnsi="Arial" w:cs="Arial"/>
          <w:color w:val="6A3C5E"/>
          <w:sz w:val="20"/>
          <w:szCs w:val="20"/>
        </w:rPr>
        <w:t xml:space="preserve"> </w:t>
      </w:r>
      <w:r w:rsidRPr="000932A8">
        <w:rPr>
          <w:rFonts w:ascii="Arial" w:hAnsi="Arial" w:cs="Arial"/>
          <w:sz w:val="20"/>
          <w:szCs w:val="20"/>
        </w:rPr>
        <w:t>Any move from home therefore needs to be clearly thought through. The earlier you start planning, the easier the move</w:t>
      </w:r>
      <w:r w:rsidR="00E54A50" w:rsidRPr="000932A8">
        <w:rPr>
          <w:rFonts w:ascii="Arial" w:hAnsi="Arial" w:cs="Arial"/>
          <w:sz w:val="20"/>
          <w:szCs w:val="20"/>
        </w:rPr>
        <w:t>.</w:t>
      </w:r>
      <w:r w:rsidR="007D0C28" w:rsidRPr="000932A8">
        <w:rPr>
          <w:rFonts w:ascii="Arial" w:hAnsi="Arial" w:cs="Arial"/>
          <w:sz w:val="20"/>
          <w:szCs w:val="20"/>
        </w:rPr>
        <w:br/>
      </w:r>
    </w:p>
    <w:p w14:paraId="151B1248" w14:textId="77777777" w:rsidR="00E54A50" w:rsidRPr="000932A8" w:rsidRDefault="00E54A50" w:rsidP="00E54A50">
      <w:pPr>
        <w:pStyle w:val="BodyA"/>
        <w:ind w:left="229"/>
        <w:rPr>
          <w:rFonts w:ascii="Arial" w:hAnsi="Arial" w:cs="Arial"/>
          <w:sz w:val="20"/>
          <w:szCs w:val="20"/>
        </w:rPr>
      </w:pPr>
    </w:p>
    <w:p w14:paraId="329DFDFC" w14:textId="6CCF179F" w:rsidR="00E32F64" w:rsidRPr="000932A8" w:rsidRDefault="00743A65">
      <w:pPr>
        <w:pStyle w:val="Body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932A8">
        <w:rPr>
          <w:rFonts w:ascii="Arial" w:hAnsi="Arial" w:cs="Arial"/>
          <w:b/>
          <w:color w:val="6A3C5E"/>
          <w:sz w:val="20"/>
          <w:szCs w:val="20"/>
          <w:u w:color="0096FF"/>
        </w:rPr>
        <w:t>A strong sense of identity and self-worth are associated with home for many people</w:t>
      </w:r>
      <w:r w:rsidRPr="000932A8">
        <w:rPr>
          <w:rFonts w:ascii="Arial" w:hAnsi="Arial" w:cs="Arial"/>
          <w:b/>
          <w:color w:val="6A3C5E"/>
          <w:sz w:val="20"/>
          <w:szCs w:val="20"/>
        </w:rPr>
        <w:t>.</w:t>
      </w:r>
      <w:r w:rsidRPr="000932A8">
        <w:rPr>
          <w:rFonts w:ascii="Arial" w:hAnsi="Arial" w:cs="Arial"/>
          <w:color w:val="6A3C5E"/>
          <w:sz w:val="20"/>
          <w:szCs w:val="20"/>
        </w:rPr>
        <w:t xml:space="preserve"> </w:t>
      </w:r>
      <w:r w:rsidRPr="000932A8">
        <w:rPr>
          <w:rFonts w:ascii="Arial" w:hAnsi="Arial" w:cs="Arial"/>
          <w:sz w:val="20"/>
          <w:szCs w:val="20"/>
        </w:rPr>
        <w:t>This may include memories of bringing up the family or memorable events. Moving from a familiar home can have a negative impact on cognitive abilities but for some can give a new lease of life</w:t>
      </w:r>
      <w:r w:rsidR="00F07BC5" w:rsidRPr="000932A8">
        <w:rPr>
          <w:rFonts w:ascii="Arial" w:hAnsi="Arial" w:cs="Arial"/>
          <w:sz w:val="20"/>
          <w:szCs w:val="20"/>
        </w:rPr>
        <w:t xml:space="preserve"> if it is managed well</w:t>
      </w:r>
      <w:r w:rsidR="00E54A50" w:rsidRPr="000932A8">
        <w:rPr>
          <w:rFonts w:ascii="Arial" w:hAnsi="Arial" w:cs="Arial"/>
          <w:sz w:val="20"/>
          <w:szCs w:val="20"/>
        </w:rPr>
        <w:t>.</w:t>
      </w:r>
    </w:p>
    <w:p w14:paraId="5FCA3302" w14:textId="77777777" w:rsidR="00E54A50" w:rsidRPr="000932A8" w:rsidRDefault="00E54A50" w:rsidP="00E54A50">
      <w:pPr>
        <w:pStyle w:val="BodyA"/>
        <w:ind w:left="229"/>
        <w:rPr>
          <w:rFonts w:ascii="Arial" w:hAnsi="Arial" w:cs="Arial"/>
          <w:sz w:val="20"/>
          <w:szCs w:val="20"/>
        </w:rPr>
      </w:pPr>
    </w:p>
    <w:p w14:paraId="13C57344" w14:textId="3D657253" w:rsidR="00E54A50" w:rsidRPr="000932A8" w:rsidRDefault="00743A65" w:rsidP="000932A8">
      <w:pPr>
        <w:pStyle w:val="Body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932A8">
        <w:rPr>
          <w:rFonts w:ascii="Arial" w:hAnsi="Arial" w:cs="Arial"/>
          <w:b/>
          <w:color w:val="6A3C5E"/>
          <w:sz w:val="20"/>
          <w:szCs w:val="20"/>
          <w:u w:color="0096FF"/>
        </w:rPr>
        <w:t>A sense of ‘home’ can contribute enormously to feelings of safety and security, with a positive impact on well-being.</w:t>
      </w:r>
      <w:r w:rsidRPr="000932A8">
        <w:rPr>
          <w:rFonts w:ascii="Arial" w:hAnsi="Arial" w:cs="Arial"/>
          <w:color w:val="6A3C5E"/>
          <w:sz w:val="20"/>
          <w:szCs w:val="20"/>
          <w:u w:color="0096FF"/>
        </w:rPr>
        <w:t xml:space="preserve"> </w:t>
      </w:r>
      <w:r w:rsidRPr="000932A8">
        <w:rPr>
          <w:rFonts w:ascii="Arial" w:hAnsi="Arial" w:cs="Arial"/>
          <w:sz w:val="20"/>
          <w:szCs w:val="20"/>
          <w:u w:color="0096FF"/>
        </w:rPr>
        <w:t>T</w:t>
      </w:r>
      <w:r w:rsidRPr="000932A8">
        <w:rPr>
          <w:rFonts w:ascii="Arial" w:hAnsi="Arial" w:cs="Arial"/>
          <w:sz w:val="20"/>
          <w:szCs w:val="20"/>
        </w:rPr>
        <w:t>his may not be the case for everyone, but is an important factor in well-being</w:t>
      </w:r>
      <w:r w:rsidR="00E54A50" w:rsidRPr="000932A8">
        <w:rPr>
          <w:rFonts w:ascii="Arial" w:hAnsi="Arial" w:cs="Arial"/>
          <w:sz w:val="20"/>
          <w:szCs w:val="20"/>
        </w:rPr>
        <w:t>.</w:t>
      </w:r>
    </w:p>
    <w:p w14:paraId="7065FDC5" w14:textId="77777777" w:rsidR="00E54A50" w:rsidRPr="000932A8" w:rsidRDefault="00E54A50" w:rsidP="00E54A50">
      <w:pPr>
        <w:pStyle w:val="BodyA"/>
        <w:ind w:left="229"/>
        <w:rPr>
          <w:rFonts w:ascii="Arial" w:hAnsi="Arial" w:cs="Arial"/>
          <w:sz w:val="20"/>
          <w:szCs w:val="20"/>
        </w:rPr>
      </w:pPr>
    </w:p>
    <w:p w14:paraId="230C07E0" w14:textId="77DFB124" w:rsidR="00E32F64" w:rsidRPr="000932A8" w:rsidRDefault="00743A65">
      <w:pPr>
        <w:pStyle w:val="Body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932A8">
        <w:rPr>
          <w:rFonts w:ascii="Arial" w:hAnsi="Arial" w:cs="Arial"/>
          <w:color w:val="0096FF"/>
          <w:sz w:val="20"/>
          <w:szCs w:val="20"/>
        </w:rPr>
        <w:t xml:space="preserve"> </w:t>
      </w:r>
      <w:r w:rsidRPr="000932A8">
        <w:rPr>
          <w:rFonts w:ascii="Arial" w:hAnsi="Arial" w:cs="Arial"/>
          <w:b/>
          <w:color w:val="6A3C5E"/>
          <w:sz w:val="20"/>
          <w:szCs w:val="20"/>
        </w:rPr>
        <w:t xml:space="preserve">As a </w:t>
      </w:r>
      <w:proofErr w:type="spellStart"/>
      <w:r w:rsidRPr="000932A8">
        <w:rPr>
          <w:rFonts w:ascii="Arial" w:hAnsi="Arial" w:cs="Arial"/>
          <w:b/>
          <w:color w:val="6A3C5E"/>
          <w:sz w:val="20"/>
          <w:szCs w:val="20"/>
        </w:rPr>
        <w:t>carer</w:t>
      </w:r>
      <w:proofErr w:type="spellEnd"/>
      <w:r w:rsidRPr="000932A8">
        <w:rPr>
          <w:rFonts w:ascii="Arial" w:hAnsi="Arial" w:cs="Arial"/>
          <w:b/>
          <w:color w:val="6A3C5E"/>
          <w:sz w:val="20"/>
          <w:szCs w:val="20"/>
        </w:rPr>
        <w:t>, y</w:t>
      </w:r>
      <w:r w:rsidR="00F07BC5" w:rsidRPr="000932A8">
        <w:rPr>
          <w:rFonts w:ascii="Arial" w:hAnsi="Arial" w:cs="Arial"/>
          <w:b/>
          <w:color w:val="6A3C5E"/>
          <w:sz w:val="20"/>
          <w:szCs w:val="20"/>
          <w:u w:color="0096FF"/>
        </w:rPr>
        <w:t>ou can ask the local authority for</w:t>
      </w:r>
      <w:r w:rsidRPr="000932A8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 an assessment</w:t>
      </w:r>
      <w:r w:rsidR="00F07BC5" w:rsidRPr="000932A8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 in your own right</w:t>
      </w:r>
      <w:r w:rsidRPr="000932A8">
        <w:rPr>
          <w:rFonts w:ascii="Arial" w:hAnsi="Arial" w:cs="Arial"/>
          <w:color w:val="6A3C5E"/>
          <w:sz w:val="20"/>
          <w:szCs w:val="20"/>
        </w:rPr>
        <w:t xml:space="preserve"> </w:t>
      </w:r>
      <w:r w:rsidRPr="000932A8">
        <w:rPr>
          <w:rFonts w:ascii="Arial" w:hAnsi="Arial" w:cs="Arial"/>
          <w:sz w:val="20"/>
          <w:szCs w:val="20"/>
        </w:rPr>
        <w:t xml:space="preserve">under the Care </w:t>
      </w:r>
      <w:r w:rsidR="00F07BC5" w:rsidRPr="000932A8">
        <w:rPr>
          <w:rFonts w:ascii="Arial" w:hAnsi="Arial" w:cs="Arial"/>
          <w:sz w:val="20"/>
          <w:szCs w:val="20"/>
        </w:rPr>
        <w:t xml:space="preserve">Act 2014, to determine </w:t>
      </w:r>
      <w:r w:rsidRPr="000932A8">
        <w:rPr>
          <w:rFonts w:ascii="Arial" w:hAnsi="Arial" w:cs="Arial"/>
          <w:sz w:val="20"/>
          <w:szCs w:val="20"/>
        </w:rPr>
        <w:t xml:space="preserve">how the </w:t>
      </w:r>
      <w:r w:rsidR="0057634A" w:rsidRPr="000932A8">
        <w:rPr>
          <w:rFonts w:ascii="Arial" w:hAnsi="Arial" w:cs="Arial"/>
          <w:sz w:val="20"/>
          <w:szCs w:val="20"/>
        </w:rPr>
        <w:t xml:space="preserve">needs of the </w:t>
      </w:r>
      <w:r w:rsidRPr="000932A8">
        <w:rPr>
          <w:rFonts w:ascii="Arial" w:hAnsi="Arial" w:cs="Arial"/>
          <w:sz w:val="20"/>
          <w:szCs w:val="20"/>
        </w:rPr>
        <w:t>person with dementia impact on your well-being</w:t>
      </w:r>
      <w:r w:rsidR="0057634A" w:rsidRPr="000932A8">
        <w:rPr>
          <w:rFonts w:ascii="Arial" w:hAnsi="Arial" w:cs="Arial"/>
          <w:sz w:val="20"/>
          <w:szCs w:val="20"/>
        </w:rPr>
        <w:t xml:space="preserve"> and what you need to support you in your caring role</w:t>
      </w:r>
      <w:r w:rsidRPr="000932A8">
        <w:rPr>
          <w:rFonts w:ascii="Arial" w:hAnsi="Arial" w:cs="Arial"/>
          <w:sz w:val="20"/>
          <w:szCs w:val="20"/>
        </w:rPr>
        <w:t xml:space="preserve">. Your housing needs and the significance of ‘home’ for you should be taken into account. </w:t>
      </w:r>
      <w:r w:rsidRPr="000932A8">
        <w:rPr>
          <w:rFonts w:ascii="Arial" w:hAnsi="Arial" w:cs="Arial"/>
          <w:sz w:val="20"/>
          <w:szCs w:val="20"/>
          <w:u w:color="0096FF"/>
        </w:rPr>
        <w:t>If a move is being considered for the person that you care for</w:t>
      </w:r>
      <w:r w:rsidRPr="000932A8">
        <w:rPr>
          <w:rFonts w:ascii="Arial" w:hAnsi="Arial" w:cs="Arial"/>
          <w:sz w:val="20"/>
          <w:szCs w:val="20"/>
        </w:rPr>
        <w:t>, your support during this transition should be taken into account in your assessment</w:t>
      </w:r>
      <w:r w:rsidR="00E54A50" w:rsidRPr="000932A8">
        <w:rPr>
          <w:rFonts w:ascii="Arial" w:hAnsi="Arial" w:cs="Arial"/>
          <w:sz w:val="20"/>
          <w:szCs w:val="20"/>
        </w:rPr>
        <w:t>.</w:t>
      </w:r>
    </w:p>
    <w:p w14:paraId="751EA7DB" w14:textId="77777777" w:rsidR="00E54A50" w:rsidRPr="000932A8" w:rsidRDefault="00E54A50" w:rsidP="00E54A50">
      <w:pPr>
        <w:pStyle w:val="BodyA"/>
        <w:ind w:left="229"/>
        <w:rPr>
          <w:rFonts w:ascii="Arial" w:hAnsi="Arial" w:cs="Arial"/>
          <w:sz w:val="20"/>
          <w:szCs w:val="20"/>
        </w:rPr>
      </w:pPr>
    </w:p>
    <w:p w14:paraId="1F96D519" w14:textId="5B9BADDC" w:rsidR="00E32F64" w:rsidRPr="000932A8" w:rsidRDefault="0057634A">
      <w:pPr>
        <w:pStyle w:val="Body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932A8">
        <w:rPr>
          <w:rFonts w:ascii="Arial" w:hAnsi="Arial" w:cs="Arial"/>
          <w:b/>
          <w:color w:val="6A3C5E"/>
          <w:sz w:val="20"/>
          <w:szCs w:val="20"/>
          <w:u w:color="0096FF"/>
        </w:rPr>
        <w:t xml:space="preserve">A </w:t>
      </w:r>
      <w:r w:rsidR="00743A65" w:rsidRPr="000932A8">
        <w:rPr>
          <w:rFonts w:ascii="Arial" w:hAnsi="Arial" w:cs="Arial"/>
          <w:b/>
          <w:color w:val="6A3C5E"/>
          <w:sz w:val="20"/>
          <w:szCs w:val="20"/>
          <w:u w:color="0096FF"/>
        </w:rPr>
        <w:t>prevention duty exists</w:t>
      </w:r>
      <w:r w:rsidR="00743A65" w:rsidRPr="000932A8">
        <w:rPr>
          <w:rFonts w:ascii="Arial" w:hAnsi="Arial" w:cs="Arial"/>
          <w:color w:val="6A3C5E"/>
          <w:sz w:val="20"/>
          <w:szCs w:val="20"/>
          <w:u w:color="0096FF"/>
        </w:rPr>
        <w:t xml:space="preserve"> </w:t>
      </w:r>
      <w:r w:rsidR="00743A65" w:rsidRPr="000932A8">
        <w:rPr>
          <w:rFonts w:ascii="Arial" w:hAnsi="Arial" w:cs="Arial"/>
          <w:sz w:val="20"/>
          <w:szCs w:val="20"/>
        </w:rPr>
        <w:t xml:space="preserve">under the Care Act 2014 to prevent, delay the development of or reduce the care needs of adults. </w:t>
      </w:r>
      <w:r w:rsidRPr="000932A8">
        <w:rPr>
          <w:rFonts w:ascii="Arial" w:hAnsi="Arial" w:cs="Arial"/>
          <w:sz w:val="20"/>
          <w:szCs w:val="20"/>
          <w:u w:color="0096FF"/>
        </w:rPr>
        <w:t>Local authorities should</w:t>
      </w:r>
      <w:r w:rsidR="00743A65" w:rsidRPr="000932A8">
        <w:rPr>
          <w:rFonts w:ascii="Arial" w:hAnsi="Arial" w:cs="Arial"/>
          <w:sz w:val="20"/>
          <w:szCs w:val="20"/>
          <w:u w:color="0096FF"/>
        </w:rPr>
        <w:t xml:space="preserve"> provid</w:t>
      </w:r>
      <w:r w:rsidRPr="000932A8">
        <w:rPr>
          <w:rFonts w:ascii="Arial" w:hAnsi="Arial" w:cs="Arial"/>
          <w:sz w:val="20"/>
          <w:szCs w:val="20"/>
          <w:u w:color="0096FF"/>
        </w:rPr>
        <w:t xml:space="preserve">e information on local support, including </w:t>
      </w:r>
      <w:r w:rsidR="00743A65" w:rsidRPr="000932A8">
        <w:rPr>
          <w:rFonts w:ascii="Arial" w:hAnsi="Arial" w:cs="Arial"/>
          <w:sz w:val="20"/>
          <w:szCs w:val="20"/>
        </w:rPr>
        <w:t>respite opportunities</w:t>
      </w:r>
      <w:r w:rsidRPr="000932A8">
        <w:rPr>
          <w:rFonts w:ascii="Arial" w:hAnsi="Arial" w:cs="Arial"/>
          <w:sz w:val="20"/>
          <w:szCs w:val="20"/>
        </w:rPr>
        <w:t xml:space="preserve">, as part of </w:t>
      </w:r>
      <w:r w:rsidR="00743A65" w:rsidRPr="000932A8">
        <w:rPr>
          <w:rFonts w:ascii="Arial" w:hAnsi="Arial" w:cs="Arial"/>
          <w:sz w:val="20"/>
          <w:szCs w:val="20"/>
        </w:rPr>
        <w:t>your assessment</w:t>
      </w:r>
      <w:r w:rsidR="00E54A50" w:rsidRPr="000932A8">
        <w:rPr>
          <w:rFonts w:ascii="Arial" w:hAnsi="Arial" w:cs="Arial"/>
          <w:sz w:val="20"/>
          <w:szCs w:val="20"/>
        </w:rPr>
        <w:t>.</w:t>
      </w:r>
    </w:p>
    <w:p w14:paraId="341A8381" w14:textId="77777777" w:rsidR="00E54A50" w:rsidRPr="000932A8" w:rsidRDefault="00E54A50" w:rsidP="00E54A50">
      <w:pPr>
        <w:pStyle w:val="BodyA"/>
        <w:rPr>
          <w:rFonts w:ascii="Arial" w:hAnsi="Arial" w:cs="Arial"/>
          <w:b/>
          <w:color w:val="6A3C5E"/>
          <w:sz w:val="20"/>
          <w:szCs w:val="20"/>
        </w:rPr>
      </w:pPr>
    </w:p>
    <w:p w14:paraId="7879E6D0" w14:textId="7E69AD74" w:rsidR="00E32F64" w:rsidRPr="000932A8" w:rsidRDefault="00743A65">
      <w:pPr>
        <w:pStyle w:val="Body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932A8">
        <w:rPr>
          <w:rFonts w:ascii="Arial" w:hAnsi="Arial" w:cs="Arial"/>
          <w:b/>
          <w:color w:val="6A3C5E"/>
          <w:sz w:val="20"/>
          <w:szCs w:val="20"/>
          <w:u w:color="0096FF"/>
        </w:rPr>
        <w:t>Seek out information about housing options</w:t>
      </w:r>
      <w:r w:rsidRPr="000932A8">
        <w:rPr>
          <w:rFonts w:ascii="Arial" w:hAnsi="Arial" w:cs="Arial"/>
          <w:color w:val="6A3C5E"/>
          <w:sz w:val="20"/>
          <w:szCs w:val="20"/>
        </w:rPr>
        <w:t xml:space="preserve"> </w:t>
      </w:r>
      <w:r w:rsidRPr="000932A8">
        <w:rPr>
          <w:rFonts w:ascii="Arial" w:hAnsi="Arial" w:cs="Arial"/>
          <w:sz w:val="20"/>
          <w:szCs w:val="20"/>
        </w:rPr>
        <w:t>including adapting the exi</w:t>
      </w:r>
      <w:r w:rsidR="0057634A" w:rsidRPr="000932A8">
        <w:rPr>
          <w:rFonts w:ascii="Arial" w:hAnsi="Arial" w:cs="Arial"/>
          <w:sz w:val="20"/>
          <w:szCs w:val="20"/>
        </w:rPr>
        <w:t xml:space="preserve">sting home. Could the person </w:t>
      </w:r>
      <w:r w:rsidRPr="000932A8">
        <w:rPr>
          <w:rFonts w:ascii="Arial" w:hAnsi="Arial" w:cs="Arial"/>
          <w:sz w:val="20"/>
          <w:szCs w:val="20"/>
        </w:rPr>
        <w:t xml:space="preserve">manage in </w:t>
      </w:r>
      <w:r w:rsidR="00CE0C69" w:rsidRPr="000932A8">
        <w:rPr>
          <w:rFonts w:ascii="Arial" w:hAnsi="Arial" w:cs="Arial"/>
          <w:sz w:val="20"/>
          <w:szCs w:val="20"/>
        </w:rPr>
        <w:t xml:space="preserve">their </w:t>
      </w:r>
      <w:r w:rsidRPr="000932A8">
        <w:rPr>
          <w:rFonts w:ascii="Arial" w:hAnsi="Arial" w:cs="Arial"/>
          <w:sz w:val="20"/>
          <w:szCs w:val="20"/>
        </w:rPr>
        <w:t xml:space="preserve">existing accommodation with </w:t>
      </w:r>
      <w:r w:rsidR="00F07BC5" w:rsidRPr="000932A8">
        <w:rPr>
          <w:rFonts w:ascii="Arial" w:hAnsi="Arial" w:cs="Arial"/>
          <w:sz w:val="20"/>
          <w:szCs w:val="20"/>
        </w:rPr>
        <w:t xml:space="preserve">additional </w:t>
      </w:r>
      <w:r w:rsidRPr="000932A8">
        <w:rPr>
          <w:rFonts w:ascii="Arial" w:hAnsi="Arial" w:cs="Arial"/>
          <w:sz w:val="20"/>
          <w:szCs w:val="20"/>
        </w:rPr>
        <w:t>sup</w:t>
      </w:r>
      <w:r w:rsidR="0057634A" w:rsidRPr="000932A8">
        <w:rPr>
          <w:rFonts w:ascii="Arial" w:hAnsi="Arial" w:cs="Arial"/>
          <w:sz w:val="20"/>
          <w:szCs w:val="20"/>
        </w:rPr>
        <w:t xml:space="preserve">port or adaptations, or would </w:t>
      </w:r>
      <w:r w:rsidRPr="000932A8">
        <w:rPr>
          <w:rFonts w:ascii="Arial" w:hAnsi="Arial" w:cs="Arial"/>
          <w:sz w:val="20"/>
          <w:szCs w:val="20"/>
        </w:rPr>
        <w:t>a m</w:t>
      </w:r>
      <w:r w:rsidR="0057634A" w:rsidRPr="000932A8">
        <w:rPr>
          <w:rFonts w:ascii="Arial" w:hAnsi="Arial" w:cs="Arial"/>
          <w:sz w:val="20"/>
          <w:szCs w:val="20"/>
        </w:rPr>
        <w:t>ove to other accommodation</w:t>
      </w:r>
      <w:r w:rsidRPr="000932A8">
        <w:rPr>
          <w:rFonts w:ascii="Arial" w:hAnsi="Arial" w:cs="Arial"/>
          <w:sz w:val="20"/>
          <w:szCs w:val="20"/>
        </w:rPr>
        <w:t xml:space="preserve"> be better</w:t>
      </w:r>
      <w:r w:rsidR="0057634A" w:rsidRPr="000932A8">
        <w:rPr>
          <w:rFonts w:ascii="Arial" w:hAnsi="Arial" w:cs="Arial"/>
          <w:sz w:val="20"/>
          <w:szCs w:val="20"/>
        </w:rPr>
        <w:t>?</w:t>
      </w:r>
      <w:r w:rsidR="00CE0C69" w:rsidRPr="000932A8">
        <w:rPr>
          <w:rFonts w:ascii="Arial" w:hAnsi="Arial" w:cs="Arial"/>
          <w:sz w:val="20"/>
          <w:szCs w:val="20"/>
        </w:rPr>
        <w:t xml:space="preserve"> Do you know where to go to get more information?</w:t>
      </w:r>
    </w:p>
    <w:p w14:paraId="1BFD9F8D" w14:textId="77777777" w:rsidR="00E54A50" w:rsidRPr="000932A8" w:rsidRDefault="00E54A50" w:rsidP="00E54A50">
      <w:pPr>
        <w:pStyle w:val="BodyA"/>
        <w:rPr>
          <w:rFonts w:ascii="Arial" w:hAnsi="Arial" w:cs="Arial"/>
          <w:sz w:val="20"/>
          <w:szCs w:val="20"/>
        </w:rPr>
      </w:pPr>
    </w:p>
    <w:p w14:paraId="7798A562" w14:textId="62EBCF09" w:rsidR="00E32F64" w:rsidRPr="00E54A50" w:rsidRDefault="00743A65">
      <w:pPr>
        <w:pStyle w:val="Body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932A8">
        <w:rPr>
          <w:rFonts w:ascii="Arial" w:hAnsi="Arial" w:cs="Arial"/>
          <w:b/>
          <w:color w:val="6A3C5E"/>
          <w:sz w:val="20"/>
          <w:szCs w:val="20"/>
          <w:u w:color="0096FF"/>
        </w:rPr>
        <w:t>Seek out peer support for yourself</w:t>
      </w:r>
      <w:r w:rsidRPr="000932A8">
        <w:rPr>
          <w:rFonts w:ascii="Arial" w:hAnsi="Arial" w:cs="Arial"/>
          <w:color w:val="6A3C5E"/>
          <w:sz w:val="20"/>
          <w:szCs w:val="20"/>
          <w:u w:color="0096FF"/>
        </w:rPr>
        <w:t xml:space="preserve"> </w:t>
      </w:r>
      <w:r w:rsidRPr="000932A8">
        <w:rPr>
          <w:rFonts w:ascii="Arial" w:hAnsi="Arial" w:cs="Arial"/>
          <w:sz w:val="20"/>
          <w:szCs w:val="20"/>
        </w:rPr>
        <w:t>- there will be others in the same boat who you can share experiences and ideas with. These issues can b</w:t>
      </w:r>
      <w:r w:rsidR="00CE0C69" w:rsidRPr="000932A8">
        <w:rPr>
          <w:rFonts w:ascii="Arial" w:hAnsi="Arial" w:cs="Arial"/>
          <w:sz w:val="20"/>
          <w:szCs w:val="20"/>
        </w:rPr>
        <w:t>e</w:t>
      </w:r>
      <w:r w:rsidRPr="000932A8">
        <w:rPr>
          <w:rFonts w:ascii="Arial" w:hAnsi="Arial" w:cs="Arial"/>
          <w:sz w:val="20"/>
          <w:szCs w:val="20"/>
        </w:rPr>
        <w:t xml:space="preserve"> stressful for families an</w:t>
      </w:r>
      <w:r w:rsidR="00F07BC5" w:rsidRPr="000932A8">
        <w:rPr>
          <w:rFonts w:ascii="Arial" w:hAnsi="Arial" w:cs="Arial"/>
          <w:sz w:val="20"/>
          <w:szCs w:val="20"/>
        </w:rPr>
        <w:t xml:space="preserve">d </w:t>
      </w:r>
      <w:proofErr w:type="spellStart"/>
      <w:r w:rsidR="00F07BC5" w:rsidRPr="000932A8">
        <w:rPr>
          <w:rFonts w:ascii="Arial" w:hAnsi="Arial" w:cs="Arial"/>
          <w:sz w:val="20"/>
          <w:szCs w:val="20"/>
        </w:rPr>
        <w:t>carers</w:t>
      </w:r>
      <w:proofErr w:type="spellEnd"/>
      <w:r w:rsidR="00F07BC5" w:rsidRPr="000932A8">
        <w:rPr>
          <w:rFonts w:ascii="Arial" w:hAnsi="Arial" w:cs="Arial"/>
          <w:sz w:val="20"/>
          <w:szCs w:val="20"/>
        </w:rPr>
        <w:t xml:space="preserve"> and you will benefit from e</w:t>
      </w:r>
      <w:r w:rsidRPr="000932A8">
        <w:rPr>
          <w:rFonts w:ascii="Arial" w:hAnsi="Arial" w:cs="Arial"/>
          <w:sz w:val="20"/>
          <w:szCs w:val="20"/>
        </w:rPr>
        <w:t>motional</w:t>
      </w:r>
      <w:r w:rsidR="0057634A" w:rsidRPr="000932A8">
        <w:rPr>
          <w:rFonts w:ascii="Arial" w:hAnsi="Arial" w:cs="Arial"/>
          <w:sz w:val="20"/>
          <w:szCs w:val="20"/>
        </w:rPr>
        <w:t xml:space="preserve"> as well as practical support, so s</w:t>
      </w:r>
      <w:r w:rsidRPr="000932A8">
        <w:rPr>
          <w:rFonts w:ascii="Arial" w:hAnsi="Arial" w:cs="Arial"/>
          <w:sz w:val="20"/>
          <w:szCs w:val="20"/>
        </w:rPr>
        <w:t>eek out local support networks</w:t>
      </w:r>
      <w:r w:rsidRPr="00E54A50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sectPr w:rsidR="00E32F64" w:rsidRPr="00E54A50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A2C62" w14:textId="77777777" w:rsidR="006F780C" w:rsidRDefault="006F780C">
      <w:r>
        <w:separator/>
      </w:r>
    </w:p>
  </w:endnote>
  <w:endnote w:type="continuationSeparator" w:id="0">
    <w:p w14:paraId="1A55A6EF" w14:textId="77777777" w:rsidR="006F780C" w:rsidRDefault="006F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562F6" w14:textId="3F6E8ACF" w:rsidR="00773E6C" w:rsidRDefault="00773E6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0ED001B7" wp14:editId="5CDE8D24">
          <wp:simplePos x="0" y="0"/>
          <wp:positionH relativeFrom="column">
            <wp:posOffset>5369560</wp:posOffset>
          </wp:positionH>
          <wp:positionV relativeFrom="paragraph">
            <wp:posOffset>219710</wp:posOffset>
          </wp:positionV>
          <wp:extent cx="1609725" cy="643890"/>
          <wp:effectExtent l="0" t="0" r="9525" b="3810"/>
          <wp:wrapTight wrapText="bothSides">
            <wp:wrapPolygon edited="0">
              <wp:start x="0" y="0"/>
              <wp:lineTo x="0" y="21089"/>
              <wp:lineTo x="21472" y="21089"/>
              <wp:lineTo x="21472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N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B7053" w14:textId="77777777" w:rsidR="006F780C" w:rsidRDefault="006F780C">
      <w:r>
        <w:separator/>
      </w:r>
    </w:p>
  </w:footnote>
  <w:footnote w:type="continuationSeparator" w:id="0">
    <w:p w14:paraId="57584349" w14:textId="77777777" w:rsidR="006F780C" w:rsidRDefault="006F7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07112" w14:textId="0120B5BD" w:rsidR="00E54A50" w:rsidRPr="00C51F9C" w:rsidRDefault="000932A8" w:rsidP="00E54A50">
    <w:pPr>
      <w:pStyle w:val="Header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1110424539"/>
        <w:docPartObj>
          <w:docPartGallery w:val="Page Numbers (Margins)"/>
          <w:docPartUnique/>
        </w:docPartObj>
      </w:sdtPr>
      <w:sdtEndPr/>
      <w:sdtContent>
        <w:r w:rsidR="00E54A50" w:rsidRPr="00E54A50">
          <w:rPr>
            <w:rFonts w:ascii="Arial" w:hAnsi="Arial" w:cs="Arial"/>
            <w:noProof/>
            <w:sz w:val="16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D464D2" wp14:editId="452C9F4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786F1" w14:textId="77777777" w:rsidR="00E54A50" w:rsidRPr="00E54A50" w:rsidRDefault="00E54A50">
                              <w:pPr>
                                <w:pStyle w:val="Footer"/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</w:pPr>
                              <w:r w:rsidRPr="00E54A50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>Page</w:t>
                              </w:r>
                              <w:r w:rsidRPr="00E54A50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54A5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E54A50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932A8" w:rsidRPr="000932A8">
                                <w:rPr>
                                  <w:rFonts w:ascii="Arial" w:eastAsiaTheme="majorEastAsia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54A50">
                                <w:rPr>
                                  <w:rFonts w:ascii="Arial" w:eastAsiaTheme="majorEastAsia" w:hAnsi="Arial" w:cs="Arial"/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317786F1" w14:textId="77777777" w:rsidR="00E54A50" w:rsidRPr="00E54A50" w:rsidRDefault="00E54A50">
                        <w:pPr>
                          <w:pStyle w:val="Footer"/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</w:pPr>
                        <w:r w:rsidRPr="00E54A50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>Page</w:t>
                        </w:r>
                        <w:r w:rsidRPr="00E54A50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E54A5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E54A50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0932A8" w:rsidRPr="000932A8">
                          <w:rPr>
                            <w:rFonts w:ascii="Arial" w:eastAsiaTheme="majorEastAsia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E54A50">
                          <w:rPr>
                            <w:rFonts w:ascii="Arial" w:eastAsiaTheme="majorEastAsia" w:hAnsi="Arial" w:cs="Arial"/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54A50">
      <w:rPr>
        <w:rFonts w:ascii="Arial" w:hAnsi="Arial" w:cs="Arial"/>
        <w:sz w:val="16"/>
        <w:szCs w:val="16"/>
      </w:rPr>
      <w:t xml:space="preserve">Beyond the Front Door: Top Tips for </w:t>
    </w:r>
    <w:proofErr w:type="spellStart"/>
    <w:r w:rsidR="00E54A50">
      <w:rPr>
        <w:rFonts w:ascii="Arial" w:hAnsi="Arial" w:cs="Arial"/>
        <w:sz w:val="16"/>
        <w:szCs w:val="16"/>
      </w:rPr>
      <w:t>Carers</w:t>
    </w:r>
    <w:proofErr w:type="spellEnd"/>
    <w:r w:rsidR="00E54A50">
      <w:rPr>
        <w:rFonts w:ascii="Arial" w:hAnsi="Arial" w:cs="Arial"/>
        <w:sz w:val="16"/>
        <w:szCs w:val="16"/>
      </w:rPr>
      <w:t xml:space="preserve"> and Families</w:t>
    </w:r>
  </w:p>
  <w:p w14:paraId="74A7B7EF" w14:textId="77777777" w:rsidR="00E32F64" w:rsidRDefault="00E32F6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F3F"/>
    <w:multiLevelType w:val="hybridMultilevel"/>
    <w:tmpl w:val="BDC01A14"/>
    <w:styleLink w:val="Bullet"/>
    <w:lvl w:ilvl="0" w:tplc="D0C8019C">
      <w:start w:val="1"/>
      <w:numFmt w:val="bullet"/>
      <w:lvlText w:val="•"/>
      <w:lvlJc w:val="left"/>
      <w:pPr>
        <w:ind w:left="22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AB6D2">
      <w:start w:val="1"/>
      <w:numFmt w:val="bullet"/>
      <w:lvlText w:val="•"/>
      <w:lvlJc w:val="left"/>
      <w:pPr>
        <w:ind w:left="40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42FC7C">
      <w:start w:val="1"/>
      <w:numFmt w:val="bullet"/>
      <w:lvlText w:val="•"/>
      <w:lvlJc w:val="left"/>
      <w:pPr>
        <w:ind w:left="58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AE441A">
      <w:start w:val="1"/>
      <w:numFmt w:val="bullet"/>
      <w:lvlText w:val="•"/>
      <w:lvlJc w:val="left"/>
      <w:pPr>
        <w:ind w:left="76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B221D8">
      <w:start w:val="1"/>
      <w:numFmt w:val="bullet"/>
      <w:lvlText w:val="•"/>
      <w:lvlJc w:val="left"/>
      <w:pPr>
        <w:ind w:left="94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BAC95A">
      <w:start w:val="1"/>
      <w:numFmt w:val="bullet"/>
      <w:lvlText w:val="•"/>
      <w:lvlJc w:val="left"/>
      <w:pPr>
        <w:ind w:left="112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2A5378">
      <w:start w:val="1"/>
      <w:numFmt w:val="bullet"/>
      <w:lvlText w:val="•"/>
      <w:lvlJc w:val="left"/>
      <w:pPr>
        <w:ind w:left="130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CF0B4">
      <w:start w:val="1"/>
      <w:numFmt w:val="bullet"/>
      <w:lvlText w:val="•"/>
      <w:lvlJc w:val="left"/>
      <w:pPr>
        <w:ind w:left="148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F268E6">
      <w:start w:val="1"/>
      <w:numFmt w:val="bullet"/>
      <w:lvlText w:val="•"/>
      <w:lvlJc w:val="left"/>
      <w:pPr>
        <w:ind w:left="1669" w:hanging="2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56B19C3"/>
    <w:multiLevelType w:val="hybridMultilevel"/>
    <w:tmpl w:val="BDC01A14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64"/>
    <w:rsid w:val="00062993"/>
    <w:rsid w:val="000932A8"/>
    <w:rsid w:val="00406ACF"/>
    <w:rsid w:val="0057634A"/>
    <w:rsid w:val="006F780C"/>
    <w:rsid w:val="00743A65"/>
    <w:rsid w:val="00773E6C"/>
    <w:rsid w:val="007D0C28"/>
    <w:rsid w:val="00887F51"/>
    <w:rsid w:val="008B797C"/>
    <w:rsid w:val="00A90F3A"/>
    <w:rsid w:val="00CE0C69"/>
    <w:rsid w:val="00E32F64"/>
    <w:rsid w:val="00E54A50"/>
    <w:rsid w:val="00F0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81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A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54A50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54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A5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54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A5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4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A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54A50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54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A5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54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A5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Christina Berry Moorcroft</cp:lastModifiedBy>
  <cp:revision>5</cp:revision>
  <cp:lastPrinted>2017-08-24T09:47:00Z</cp:lastPrinted>
  <dcterms:created xsi:type="dcterms:W3CDTF">2018-04-10T10:39:00Z</dcterms:created>
  <dcterms:modified xsi:type="dcterms:W3CDTF">2018-06-11T09:56:00Z</dcterms:modified>
</cp:coreProperties>
</file>